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CB418" w14:textId="0A680D6E" w:rsidR="008E7D2D" w:rsidRPr="00545ADC" w:rsidRDefault="0093526A">
      <w:pPr>
        <w:pStyle w:val="10"/>
        <w:spacing w:line="436" w:lineRule="auto"/>
        <w:jc w:val="center"/>
        <w:rPr>
          <w:rFonts w:asciiTheme="majorHAnsi" w:hAnsiTheme="majorHAnsi" w:cstheme="majorHAnsi"/>
          <w:b/>
          <w:sz w:val="40"/>
          <w:szCs w:val="40"/>
        </w:rPr>
      </w:pPr>
      <w:r w:rsidRPr="00545ADC">
        <w:rPr>
          <w:rFonts w:asciiTheme="majorHAnsi" w:hAnsiTheme="majorHAnsi" w:cstheme="majorHAnsi"/>
          <w:b/>
          <w:sz w:val="40"/>
          <w:szCs w:val="40"/>
        </w:rPr>
        <w:t>2017</w:t>
      </w:r>
      <w:r w:rsidRPr="00545ADC">
        <w:rPr>
          <w:rFonts w:asciiTheme="majorHAnsi" w:hAnsiTheme="majorHAnsi" w:cstheme="majorHAnsi"/>
          <w:b/>
          <w:sz w:val="40"/>
          <w:szCs w:val="40"/>
        </w:rPr>
        <w:t>文化的軌跡：文化治理</w:t>
      </w:r>
      <w:r w:rsidR="00A77FA2" w:rsidRPr="00545ADC">
        <w:rPr>
          <w:rFonts w:asciiTheme="majorHAnsi" w:hAnsiTheme="majorHAnsi" w:cstheme="majorHAnsi"/>
          <w:b/>
          <w:sz w:val="40"/>
          <w:szCs w:val="40"/>
        </w:rPr>
        <w:t>與生活日常</w:t>
      </w:r>
    </w:p>
    <w:p w14:paraId="79B5E278" w14:textId="77777777" w:rsidR="008E7D2D" w:rsidRPr="00B54A60" w:rsidRDefault="0093526A">
      <w:pPr>
        <w:pStyle w:val="10"/>
        <w:spacing w:line="436" w:lineRule="auto"/>
        <w:jc w:val="center"/>
        <w:rPr>
          <w:rFonts w:asciiTheme="majorHAnsi" w:hAnsiTheme="majorHAnsi" w:cstheme="majorHAnsi"/>
          <w:b/>
        </w:rPr>
      </w:pPr>
      <w:r w:rsidRPr="00B54A60">
        <w:rPr>
          <w:rFonts w:asciiTheme="majorHAnsi" w:hAnsiTheme="majorHAnsi" w:cstheme="majorHAnsi"/>
          <w:b/>
        </w:rPr>
        <w:t xml:space="preserve"> </w:t>
      </w:r>
    </w:p>
    <w:p w14:paraId="51BE090F" w14:textId="77777777" w:rsidR="008E7D2D" w:rsidRPr="00B54A60" w:rsidRDefault="0093526A">
      <w:pPr>
        <w:pStyle w:val="10"/>
        <w:spacing w:line="436" w:lineRule="auto"/>
        <w:jc w:val="center"/>
        <w:rPr>
          <w:rFonts w:asciiTheme="majorHAnsi" w:hAnsiTheme="majorHAnsi" w:cstheme="majorHAnsi"/>
          <w:b/>
          <w:sz w:val="36"/>
          <w:szCs w:val="36"/>
        </w:rPr>
      </w:pPr>
      <w:bookmarkStart w:id="0" w:name="_GoBack"/>
      <w:r w:rsidRPr="00B54A60">
        <w:rPr>
          <w:rFonts w:asciiTheme="majorHAnsi" w:hAnsiTheme="majorHAnsi" w:cstheme="majorHAnsi"/>
          <w:b/>
          <w:sz w:val="36"/>
          <w:szCs w:val="36"/>
        </w:rPr>
        <w:t>國際學術研討會</w:t>
      </w:r>
    </w:p>
    <w:bookmarkEnd w:id="0"/>
    <w:p w14:paraId="026E5AD8" w14:textId="77777777" w:rsidR="008E7D2D" w:rsidRPr="00B54A60" w:rsidRDefault="0093526A">
      <w:pPr>
        <w:pStyle w:val="10"/>
        <w:spacing w:line="436" w:lineRule="auto"/>
        <w:jc w:val="center"/>
        <w:rPr>
          <w:rFonts w:asciiTheme="majorHAnsi" w:hAnsiTheme="majorHAnsi" w:cstheme="majorHAnsi"/>
          <w:b/>
          <w:sz w:val="32"/>
          <w:szCs w:val="32"/>
        </w:rPr>
      </w:pPr>
      <w:r w:rsidRPr="00B54A60">
        <w:rPr>
          <w:rFonts w:asciiTheme="majorHAnsi" w:hAnsiTheme="majorHAnsi" w:cstheme="majorHAnsi"/>
          <w:b/>
          <w:sz w:val="32"/>
          <w:szCs w:val="32"/>
        </w:rPr>
        <w:t>【徵稿公告】</w:t>
      </w:r>
    </w:p>
    <w:p w14:paraId="5E9FD481" w14:textId="77777777" w:rsidR="008E7D2D" w:rsidRPr="00B54A60" w:rsidRDefault="0093526A">
      <w:pPr>
        <w:pStyle w:val="10"/>
        <w:spacing w:line="436" w:lineRule="auto"/>
        <w:rPr>
          <w:rFonts w:asciiTheme="majorHAnsi" w:hAnsiTheme="majorHAnsi" w:cstheme="majorHAnsi"/>
          <w:b/>
        </w:rPr>
      </w:pPr>
      <w:r w:rsidRPr="00B54A60">
        <w:rPr>
          <w:rFonts w:asciiTheme="majorHAnsi" w:hAnsiTheme="majorHAnsi" w:cstheme="majorHAnsi"/>
          <w:b/>
        </w:rPr>
        <w:t xml:space="preserve"> </w:t>
      </w:r>
    </w:p>
    <w:p w14:paraId="34A83002" w14:textId="77777777" w:rsidR="008E7D2D" w:rsidRPr="00B54A60" w:rsidRDefault="00777223" w:rsidP="003A4370">
      <w:pPr>
        <w:pStyle w:val="10"/>
        <w:spacing w:line="300" w:lineRule="auto"/>
        <w:ind w:leftChars="700" w:left="1540"/>
        <w:rPr>
          <w:rFonts w:asciiTheme="majorHAnsi" w:hAnsiTheme="majorHAnsi" w:cstheme="majorHAnsi"/>
        </w:rPr>
      </w:pPr>
      <w:r w:rsidRPr="00B54A60">
        <w:rPr>
          <w:rFonts w:asciiTheme="majorHAnsi" w:hAnsiTheme="majorHAnsi" w:cstheme="majorHAnsi"/>
        </w:rPr>
        <w:t>□</w:t>
      </w:r>
      <w:r w:rsidR="0093526A" w:rsidRPr="00B54A60">
        <w:rPr>
          <w:rFonts w:asciiTheme="majorHAnsi" w:hAnsiTheme="majorHAnsi" w:cstheme="majorHAnsi"/>
        </w:rPr>
        <w:t>指導單位：國立臺灣藝術大學、國立臺灣藝術大學人文學院</w:t>
      </w:r>
    </w:p>
    <w:p w14:paraId="334690B9" w14:textId="6A2E8678" w:rsidR="008E7D2D" w:rsidRPr="00B54A60" w:rsidRDefault="00777223" w:rsidP="003A4370">
      <w:pPr>
        <w:pStyle w:val="10"/>
        <w:spacing w:line="300" w:lineRule="auto"/>
        <w:ind w:leftChars="700" w:left="1540"/>
        <w:rPr>
          <w:rFonts w:asciiTheme="majorHAnsi" w:hAnsiTheme="majorHAnsi" w:cstheme="majorHAnsi"/>
        </w:rPr>
      </w:pPr>
      <w:r w:rsidRPr="00B54A60">
        <w:rPr>
          <w:rFonts w:asciiTheme="majorHAnsi" w:hAnsiTheme="majorHAnsi" w:cstheme="majorHAnsi"/>
        </w:rPr>
        <w:t>□</w:t>
      </w:r>
      <w:r w:rsidR="0093526A" w:rsidRPr="00B54A60">
        <w:rPr>
          <w:rFonts w:asciiTheme="majorHAnsi" w:hAnsiTheme="majorHAnsi" w:cstheme="majorHAnsi"/>
        </w:rPr>
        <w:t>主辦單位：國立臺灣藝術大學藝術管理與文化政策研究所</w:t>
      </w:r>
    </w:p>
    <w:p w14:paraId="352AD470" w14:textId="77777777" w:rsidR="008E7D2D" w:rsidRPr="00B54A60" w:rsidRDefault="00777223" w:rsidP="003A4370">
      <w:pPr>
        <w:pStyle w:val="10"/>
        <w:spacing w:line="300" w:lineRule="auto"/>
        <w:ind w:leftChars="700" w:left="1540"/>
        <w:rPr>
          <w:rFonts w:asciiTheme="majorHAnsi" w:hAnsiTheme="majorHAnsi" w:cstheme="majorHAnsi"/>
        </w:rPr>
      </w:pPr>
      <w:r w:rsidRPr="00B54A60">
        <w:rPr>
          <w:rFonts w:asciiTheme="majorHAnsi" w:hAnsiTheme="majorHAnsi" w:cstheme="majorHAnsi"/>
        </w:rPr>
        <w:t>□</w:t>
      </w:r>
      <w:r w:rsidR="0093526A" w:rsidRPr="00B54A60">
        <w:rPr>
          <w:rFonts w:asciiTheme="majorHAnsi" w:hAnsiTheme="majorHAnsi" w:cstheme="majorHAnsi"/>
        </w:rPr>
        <w:t>協辦單位：社團法人臺灣文化政策研究學會</w:t>
      </w:r>
    </w:p>
    <w:p w14:paraId="47248E40" w14:textId="0E82130D" w:rsidR="008E7D2D" w:rsidRPr="00B54A60" w:rsidRDefault="00777223" w:rsidP="003A4370">
      <w:pPr>
        <w:pStyle w:val="10"/>
        <w:spacing w:line="300" w:lineRule="auto"/>
        <w:ind w:leftChars="700" w:left="1540"/>
        <w:rPr>
          <w:rFonts w:asciiTheme="majorHAnsi" w:hAnsiTheme="majorHAnsi" w:cstheme="majorHAnsi"/>
          <w:b/>
          <w:color w:val="FF0000"/>
        </w:rPr>
      </w:pPr>
      <w:r w:rsidRPr="00B54A60">
        <w:rPr>
          <w:rFonts w:asciiTheme="majorHAnsi" w:hAnsiTheme="majorHAnsi" w:cstheme="majorHAnsi"/>
        </w:rPr>
        <w:t>□</w:t>
      </w:r>
      <w:r w:rsidR="0093526A" w:rsidRPr="00B54A60">
        <w:rPr>
          <w:rFonts w:asciiTheme="majorHAnsi" w:hAnsiTheme="majorHAnsi" w:cstheme="majorHAnsi"/>
        </w:rPr>
        <w:t>會議時間：</w:t>
      </w:r>
      <w:r w:rsidR="0093526A" w:rsidRPr="00B54A60">
        <w:rPr>
          <w:rFonts w:asciiTheme="majorHAnsi" w:hAnsiTheme="majorHAnsi" w:cstheme="majorHAnsi"/>
        </w:rPr>
        <w:t>2017</w:t>
      </w:r>
      <w:r w:rsidR="0093526A" w:rsidRPr="00B54A60">
        <w:rPr>
          <w:rFonts w:asciiTheme="majorHAnsi" w:hAnsiTheme="majorHAnsi" w:cstheme="majorHAnsi"/>
        </w:rPr>
        <w:t>年</w:t>
      </w:r>
      <w:r w:rsidR="0093526A" w:rsidRPr="00B54A60">
        <w:rPr>
          <w:rFonts w:asciiTheme="majorHAnsi" w:hAnsiTheme="majorHAnsi" w:cstheme="majorHAnsi"/>
        </w:rPr>
        <w:t>11</w:t>
      </w:r>
      <w:r w:rsidR="0093526A" w:rsidRPr="00B54A60">
        <w:rPr>
          <w:rFonts w:asciiTheme="majorHAnsi" w:hAnsiTheme="majorHAnsi" w:cstheme="majorHAnsi"/>
        </w:rPr>
        <w:t>月</w:t>
      </w:r>
      <w:r w:rsidR="000A1A74" w:rsidRPr="00B54A60">
        <w:rPr>
          <w:rFonts w:asciiTheme="majorHAnsi" w:hAnsiTheme="majorHAnsi" w:cstheme="majorHAnsi"/>
        </w:rPr>
        <w:t>3</w:t>
      </w:r>
      <w:r w:rsidR="0093526A" w:rsidRPr="00B54A60">
        <w:rPr>
          <w:rFonts w:asciiTheme="majorHAnsi" w:hAnsiTheme="majorHAnsi" w:cstheme="majorHAnsi"/>
        </w:rPr>
        <w:t>日</w:t>
      </w:r>
      <w:r w:rsidR="0093526A" w:rsidRPr="00B54A60">
        <w:rPr>
          <w:rFonts w:asciiTheme="majorHAnsi" w:hAnsiTheme="majorHAnsi" w:cstheme="majorHAnsi"/>
        </w:rPr>
        <w:t>(</w:t>
      </w:r>
      <w:r w:rsidR="000A1A74" w:rsidRPr="00B54A60">
        <w:rPr>
          <w:rFonts w:asciiTheme="majorHAnsi" w:hAnsiTheme="majorHAnsi" w:cstheme="majorHAnsi"/>
        </w:rPr>
        <w:t>五</w:t>
      </w:r>
      <w:r w:rsidR="0093526A" w:rsidRPr="00B54A60">
        <w:rPr>
          <w:rFonts w:asciiTheme="majorHAnsi" w:hAnsiTheme="majorHAnsi" w:cstheme="majorHAnsi"/>
        </w:rPr>
        <w:t>)</w:t>
      </w:r>
      <w:r w:rsidR="0093526A" w:rsidRPr="00B54A60">
        <w:rPr>
          <w:rFonts w:asciiTheme="majorHAnsi" w:hAnsiTheme="majorHAnsi" w:cstheme="majorHAnsi"/>
        </w:rPr>
        <w:t>、</w:t>
      </w:r>
      <w:r w:rsidR="000A1A74" w:rsidRPr="00B54A60">
        <w:rPr>
          <w:rFonts w:asciiTheme="majorHAnsi" w:hAnsiTheme="majorHAnsi" w:cstheme="majorHAnsi"/>
        </w:rPr>
        <w:t>4</w:t>
      </w:r>
      <w:r w:rsidR="0093526A" w:rsidRPr="00B54A60">
        <w:rPr>
          <w:rFonts w:asciiTheme="majorHAnsi" w:hAnsiTheme="majorHAnsi" w:cstheme="majorHAnsi"/>
        </w:rPr>
        <w:t>日</w:t>
      </w:r>
      <w:r w:rsidR="0093526A" w:rsidRPr="00B54A60">
        <w:rPr>
          <w:rFonts w:asciiTheme="majorHAnsi" w:hAnsiTheme="majorHAnsi" w:cstheme="majorHAnsi"/>
        </w:rPr>
        <w:t>(</w:t>
      </w:r>
      <w:r w:rsidR="000A1A74" w:rsidRPr="00B54A60">
        <w:rPr>
          <w:rFonts w:asciiTheme="majorHAnsi" w:hAnsiTheme="majorHAnsi" w:cstheme="majorHAnsi"/>
        </w:rPr>
        <w:t>六</w:t>
      </w:r>
      <w:r w:rsidR="0093526A" w:rsidRPr="00B54A60">
        <w:rPr>
          <w:rFonts w:asciiTheme="majorHAnsi" w:hAnsiTheme="majorHAnsi" w:cstheme="majorHAnsi"/>
        </w:rPr>
        <w:t>)</w:t>
      </w:r>
      <w:r w:rsidR="000A1A74" w:rsidRPr="00B54A60">
        <w:rPr>
          <w:rFonts w:asciiTheme="majorHAnsi" w:hAnsiTheme="majorHAnsi" w:cstheme="majorHAnsi"/>
          <w:b/>
          <w:color w:val="FF0000"/>
        </w:rPr>
        <w:t xml:space="preserve"> </w:t>
      </w:r>
    </w:p>
    <w:p w14:paraId="6072049D" w14:textId="77777777" w:rsidR="008E7D2D" w:rsidRPr="00B54A60" w:rsidRDefault="00777223" w:rsidP="003A4370">
      <w:pPr>
        <w:pStyle w:val="10"/>
        <w:spacing w:line="300" w:lineRule="auto"/>
        <w:ind w:leftChars="700" w:left="1540"/>
        <w:rPr>
          <w:rFonts w:asciiTheme="majorHAnsi" w:hAnsiTheme="majorHAnsi" w:cstheme="majorHAnsi"/>
        </w:rPr>
      </w:pPr>
      <w:r w:rsidRPr="00B54A60">
        <w:rPr>
          <w:rFonts w:asciiTheme="majorHAnsi" w:hAnsiTheme="majorHAnsi" w:cstheme="majorHAnsi"/>
        </w:rPr>
        <w:t>□</w:t>
      </w:r>
      <w:r w:rsidR="0093526A" w:rsidRPr="00B54A60">
        <w:rPr>
          <w:rFonts w:asciiTheme="majorHAnsi" w:hAnsiTheme="majorHAnsi" w:cstheme="majorHAnsi"/>
        </w:rPr>
        <w:t>會議地點：國立臺灣藝術大學教研大樓</w:t>
      </w:r>
      <w:r w:rsidR="0093526A" w:rsidRPr="00B54A60">
        <w:rPr>
          <w:rFonts w:asciiTheme="majorHAnsi" w:hAnsiTheme="majorHAnsi" w:cstheme="majorHAnsi"/>
        </w:rPr>
        <w:t>10</w:t>
      </w:r>
      <w:r w:rsidR="0093526A" w:rsidRPr="00B54A60">
        <w:rPr>
          <w:rFonts w:asciiTheme="majorHAnsi" w:hAnsiTheme="majorHAnsi" w:cstheme="majorHAnsi"/>
        </w:rPr>
        <w:t>樓國際會議廳</w:t>
      </w:r>
    </w:p>
    <w:p w14:paraId="1127F34C" w14:textId="77777777" w:rsidR="008E7D2D" w:rsidRPr="00B54A60" w:rsidRDefault="0093526A">
      <w:pPr>
        <w:pStyle w:val="10"/>
        <w:spacing w:line="436" w:lineRule="auto"/>
        <w:rPr>
          <w:rFonts w:asciiTheme="majorHAnsi" w:hAnsiTheme="majorHAnsi" w:cstheme="majorHAnsi"/>
        </w:rPr>
      </w:pPr>
      <w:r w:rsidRPr="00B54A60">
        <w:rPr>
          <w:rFonts w:asciiTheme="majorHAnsi" w:hAnsiTheme="majorHAnsi" w:cstheme="majorHAnsi"/>
        </w:rPr>
        <w:t xml:space="preserve"> </w:t>
      </w:r>
    </w:p>
    <w:p w14:paraId="44AD728A" w14:textId="77777777" w:rsidR="008E7D2D" w:rsidRPr="00B54A60" w:rsidRDefault="0093526A">
      <w:pPr>
        <w:pStyle w:val="10"/>
        <w:spacing w:line="436" w:lineRule="auto"/>
        <w:rPr>
          <w:rFonts w:asciiTheme="majorHAnsi" w:hAnsiTheme="majorHAnsi" w:cstheme="majorHAnsi"/>
          <w:b/>
          <w:sz w:val="28"/>
          <w:szCs w:val="28"/>
        </w:rPr>
      </w:pPr>
      <w:r w:rsidRPr="00B54A60">
        <w:rPr>
          <w:rFonts w:asciiTheme="majorHAnsi" w:hAnsiTheme="majorHAnsi" w:cstheme="majorHAnsi"/>
          <w:b/>
          <w:sz w:val="28"/>
          <w:szCs w:val="28"/>
        </w:rPr>
        <w:t>壹、會議主軸</w:t>
      </w:r>
    </w:p>
    <w:p w14:paraId="4D10005C" w14:textId="75BCD887" w:rsidR="008E7D2D" w:rsidRPr="00B54A60" w:rsidRDefault="0093526A">
      <w:pPr>
        <w:pStyle w:val="10"/>
        <w:spacing w:line="436" w:lineRule="auto"/>
        <w:ind w:firstLine="480"/>
        <w:jc w:val="both"/>
        <w:rPr>
          <w:rFonts w:asciiTheme="majorHAnsi" w:hAnsiTheme="majorHAnsi" w:cstheme="majorHAnsi"/>
        </w:rPr>
      </w:pPr>
      <w:r w:rsidRPr="00B54A60">
        <w:rPr>
          <w:rFonts w:asciiTheme="majorHAnsi" w:hAnsiTheme="majorHAnsi" w:cstheme="majorHAnsi"/>
        </w:rPr>
        <w:t>「文化的軌跡國際學術研討會」自</w:t>
      </w:r>
      <w:r w:rsidRPr="00B54A60">
        <w:rPr>
          <w:rFonts w:asciiTheme="majorHAnsi" w:hAnsiTheme="majorHAnsi" w:cstheme="majorHAnsi"/>
        </w:rPr>
        <w:t>2006</w:t>
      </w:r>
      <w:r w:rsidRPr="00B54A60">
        <w:rPr>
          <w:rFonts w:asciiTheme="majorHAnsi" w:hAnsiTheme="majorHAnsi" w:cstheme="majorHAnsi"/>
        </w:rPr>
        <w:t>年起開辦以來，</w:t>
      </w:r>
      <w:r w:rsidR="00F06129" w:rsidRPr="00B54A60">
        <w:rPr>
          <w:rFonts w:asciiTheme="majorHAnsi" w:hAnsiTheme="majorHAnsi" w:cstheme="majorHAnsi"/>
        </w:rPr>
        <w:t>迄今已經進入第</w:t>
      </w:r>
      <w:r w:rsidR="00F06129" w:rsidRPr="00B54A60">
        <w:rPr>
          <w:rFonts w:asciiTheme="majorHAnsi" w:hAnsiTheme="majorHAnsi" w:cstheme="majorHAnsi"/>
        </w:rPr>
        <w:t>12</w:t>
      </w:r>
      <w:r w:rsidR="00F06129" w:rsidRPr="00B54A60">
        <w:rPr>
          <w:rFonts w:asciiTheme="majorHAnsi" w:hAnsiTheme="majorHAnsi" w:cstheme="majorHAnsi"/>
        </w:rPr>
        <w:t>年，持續</w:t>
      </w:r>
      <w:r w:rsidRPr="00B54A60">
        <w:rPr>
          <w:rFonts w:asciiTheme="majorHAnsi" w:hAnsiTheme="majorHAnsi" w:cstheme="majorHAnsi"/>
        </w:rPr>
        <w:t>以促進國內外學術交流、拓展臺灣與全球對話為目標，自我期許成為重要的跨國學術平臺。近三年來以「</w:t>
      </w:r>
      <w:r w:rsidRPr="00B54A60">
        <w:rPr>
          <w:rFonts w:asciiTheme="majorHAnsi" w:hAnsiTheme="majorHAnsi" w:cstheme="majorHAnsi"/>
        </w:rPr>
        <w:t>2014</w:t>
      </w:r>
      <w:r w:rsidRPr="00B54A60">
        <w:rPr>
          <w:rFonts w:asciiTheme="majorHAnsi" w:hAnsiTheme="majorHAnsi" w:cstheme="majorHAnsi"/>
        </w:rPr>
        <w:t>文化的軌跡：文化治理，</w:t>
      </w:r>
      <w:r w:rsidRPr="00B54A60">
        <w:rPr>
          <w:rFonts w:asciiTheme="majorHAnsi" w:hAnsiTheme="majorHAnsi" w:cstheme="majorHAnsi"/>
        </w:rPr>
        <w:t>Who Benefits</w:t>
      </w:r>
      <w:r w:rsidRPr="00B54A60">
        <w:rPr>
          <w:rFonts w:asciiTheme="majorHAnsi" w:hAnsiTheme="majorHAnsi" w:cstheme="majorHAnsi"/>
        </w:rPr>
        <w:t>？」、「</w:t>
      </w:r>
      <w:r w:rsidRPr="00B54A60">
        <w:rPr>
          <w:rFonts w:asciiTheme="majorHAnsi" w:hAnsiTheme="majorHAnsi" w:cstheme="majorHAnsi"/>
        </w:rPr>
        <w:t>2015</w:t>
      </w:r>
      <w:r w:rsidRPr="00B54A60">
        <w:rPr>
          <w:rFonts w:asciiTheme="majorHAnsi" w:hAnsiTheme="majorHAnsi" w:cstheme="majorHAnsi"/>
        </w:rPr>
        <w:t>文化的軌跡：文化治理</w:t>
      </w:r>
      <w:r w:rsidRPr="00B54A60">
        <w:rPr>
          <w:rFonts w:asciiTheme="majorHAnsi" w:hAnsiTheme="majorHAnsi" w:cstheme="majorHAnsi"/>
        </w:rPr>
        <w:t>What's Next?</w:t>
      </w:r>
      <w:r w:rsidRPr="00B54A60">
        <w:rPr>
          <w:rFonts w:asciiTheme="majorHAnsi" w:hAnsiTheme="majorHAnsi" w:cstheme="majorHAnsi"/>
        </w:rPr>
        <w:t>」、「</w:t>
      </w:r>
      <w:r w:rsidRPr="00B54A60">
        <w:rPr>
          <w:rFonts w:asciiTheme="majorHAnsi" w:hAnsiTheme="majorHAnsi" w:cstheme="majorHAnsi"/>
        </w:rPr>
        <w:t>2016</w:t>
      </w:r>
      <w:r w:rsidRPr="00B54A60">
        <w:rPr>
          <w:rFonts w:asciiTheme="majorHAnsi" w:hAnsiTheme="majorHAnsi" w:cstheme="majorHAnsi"/>
        </w:rPr>
        <w:t>文化的軌跡：文化治理的全球流動與在地實踐」為題，不斷豐富文化政策領域</w:t>
      </w:r>
      <w:r w:rsidR="00F06129" w:rsidRPr="00B54A60">
        <w:rPr>
          <w:rFonts w:asciiTheme="majorHAnsi" w:hAnsiTheme="majorHAnsi" w:cstheme="majorHAnsi"/>
        </w:rPr>
        <w:t>知識</w:t>
      </w:r>
      <w:r w:rsidRPr="00B54A60">
        <w:rPr>
          <w:rFonts w:asciiTheme="majorHAnsi" w:hAnsiTheme="majorHAnsi" w:cstheme="majorHAnsi"/>
        </w:rPr>
        <w:t>內涵</w:t>
      </w:r>
      <w:r w:rsidR="00F06129" w:rsidRPr="00B54A60">
        <w:rPr>
          <w:rFonts w:asciiTheme="majorHAnsi" w:hAnsiTheme="majorHAnsi" w:cstheme="majorHAnsi"/>
        </w:rPr>
        <w:t>與對話場域</w:t>
      </w:r>
      <w:r w:rsidRPr="00B54A60">
        <w:rPr>
          <w:rFonts w:asciiTheme="majorHAnsi" w:hAnsiTheme="majorHAnsi" w:cstheme="majorHAnsi"/>
        </w:rPr>
        <w:t>。</w:t>
      </w:r>
    </w:p>
    <w:p w14:paraId="79EA964C" w14:textId="1A5CCCEC" w:rsidR="008E7D2D" w:rsidRPr="00B54A60" w:rsidRDefault="00F06129">
      <w:pPr>
        <w:pStyle w:val="10"/>
        <w:spacing w:line="436" w:lineRule="auto"/>
        <w:ind w:firstLine="480"/>
        <w:jc w:val="both"/>
        <w:rPr>
          <w:rFonts w:asciiTheme="majorHAnsi" w:hAnsiTheme="majorHAnsi" w:cstheme="majorHAnsi"/>
        </w:rPr>
      </w:pPr>
      <w:r w:rsidRPr="00B54A60">
        <w:rPr>
          <w:rFonts w:asciiTheme="majorHAnsi" w:hAnsiTheme="majorHAnsi" w:cstheme="majorHAnsi"/>
        </w:rPr>
        <w:t>「文化」概念多樣歧異而難以定義，但各場域的文化轉向趨勢，致使不同視角知識生產更為積極地介入對文化的詮釋理解，文化軌跡看似更為詭異難辨，也更為深刻地嵌埋於生活日常中。</w:t>
      </w:r>
      <w:r w:rsidR="0093526A" w:rsidRPr="00B54A60">
        <w:rPr>
          <w:rFonts w:asciiTheme="majorHAnsi" w:hAnsiTheme="majorHAnsi" w:cstheme="majorHAnsi"/>
        </w:rPr>
        <w:t>今年會議定名「</w:t>
      </w:r>
      <w:r w:rsidR="0093526A" w:rsidRPr="00B54A60">
        <w:rPr>
          <w:rFonts w:asciiTheme="majorHAnsi" w:hAnsiTheme="majorHAnsi" w:cstheme="majorHAnsi"/>
        </w:rPr>
        <w:t>2017</w:t>
      </w:r>
      <w:r w:rsidR="0093526A" w:rsidRPr="00B54A60">
        <w:rPr>
          <w:rFonts w:asciiTheme="majorHAnsi" w:hAnsiTheme="majorHAnsi" w:cstheme="majorHAnsi"/>
        </w:rPr>
        <w:t>文化的軌跡：文化治理</w:t>
      </w:r>
      <w:r w:rsidRPr="00B54A60">
        <w:rPr>
          <w:rFonts w:asciiTheme="majorHAnsi" w:hAnsiTheme="majorHAnsi" w:cstheme="majorHAnsi"/>
        </w:rPr>
        <w:t>與生活日常</w:t>
      </w:r>
      <w:r w:rsidR="0093526A" w:rsidRPr="00B54A60">
        <w:rPr>
          <w:rFonts w:asciiTheme="majorHAnsi" w:hAnsiTheme="majorHAnsi" w:cstheme="majorHAnsi"/>
        </w:rPr>
        <w:t>」，希冀</w:t>
      </w:r>
      <w:r w:rsidR="007A6E27" w:rsidRPr="00B54A60">
        <w:rPr>
          <w:rFonts w:asciiTheme="majorHAnsi" w:hAnsiTheme="majorHAnsi" w:cstheme="majorHAnsi"/>
        </w:rPr>
        <w:t>從主體經驗的每日生活恆常中</w:t>
      </w:r>
      <w:r w:rsidR="005913E1" w:rsidRPr="00B54A60">
        <w:rPr>
          <w:rFonts w:asciiTheme="majorHAnsi" w:hAnsiTheme="majorHAnsi" w:cstheme="majorHAnsi"/>
        </w:rPr>
        <w:t>，探究</w:t>
      </w:r>
      <w:r w:rsidR="007A6E27" w:rsidRPr="00B54A60">
        <w:rPr>
          <w:rFonts w:asciiTheme="majorHAnsi" w:hAnsiTheme="majorHAnsi" w:cstheme="majorHAnsi"/>
        </w:rPr>
        <w:t>文化治理蘊含</w:t>
      </w:r>
      <w:r w:rsidR="005913E1" w:rsidRPr="00B54A60">
        <w:rPr>
          <w:rFonts w:asciiTheme="majorHAnsi" w:hAnsiTheme="majorHAnsi" w:cstheme="majorHAnsi"/>
        </w:rPr>
        <w:t>的</w:t>
      </w:r>
      <w:r w:rsidR="007A6E27" w:rsidRPr="00B54A60">
        <w:rPr>
          <w:rFonts w:asciiTheme="majorHAnsi" w:hAnsiTheme="majorHAnsi" w:cstheme="majorHAnsi"/>
        </w:rPr>
        <w:t>各種作用間的角力、對抗、協商與對話。以行腳方式尋求</w:t>
      </w:r>
      <w:r w:rsidR="005913E1" w:rsidRPr="00B54A60">
        <w:rPr>
          <w:rFonts w:asciiTheme="majorHAnsi" w:hAnsiTheme="majorHAnsi" w:cstheme="majorHAnsi"/>
        </w:rPr>
        <w:t>遍地</w:t>
      </w:r>
      <w:r w:rsidR="007A6E27" w:rsidRPr="00B54A60">
        <w:rPr>
          <w:rFonts w:asciiTheme="majorHAnsi" w:hAnsiTheme="majorHAnsi" w:cstheme="majorHAnsi"/>
        </w:rPr>
        <w:t>草根聲音的全國文化會議刻正熱烈推展中，</w:t>
      </w:r>
      <w:r w:rsidR="005913E1" w:rsidRPr="00B54A60">
        <w:rPr>
          <w:rFonts w:asciiTheme="majorHAnsi" w:hAnsiTheme="majorHAnsi" w:cstheme="majorHAnsi"/>
        </w:rPr>
        <w:t>眾聲喧嘩中，或許提醒了重新思考公共性的價值，以及</w:t>
      </w:r>
      <w:r w:rsidR="0093526A" w:rsidRPr="00B54A60">
        <w:rPr>
          <w:rFonts w:asciiTheme="majorHAnsi" w:hAnsiTheme="majorHAnsi" w:cstheme="majorHAnsi"/>
        </w:rPr>
        <w:t>公共機構做</w:t>
      </w:r>
      <w:r w:rsidR="005913E1" w:rsidRPr="00B54A60">
        <w:rPr>
          <w:rFonts w:asciiTheme="majorHAnsi" w:hAnsiTheme="majorHAnsi" w:cstheme="majorHAnsi"/>
        </w:rPr>
        <w:t>為當代溝通的中介角色，如何承載／串連／創造使用者的經驗與記憶，</w:t>
      </w:r>
      <w:r w:rsidR="0093526A" w:rsidRPr="00B54A60">
        <w:rPr>
          <w:rFonts w:asciiTheme="majorHAnsi" w:hAnsiTheme="majorHAnsi" w:cstheme="majorHAnsi"/>
        </w:rPr>
        <w:t>透過中央／地方</w:t>
      </w:r>
      <w:r w:rsidR="005913E1" w:rsidRPr="00B54A60">
        <w:rPr>
          <w:rFonts w:asciiTheme="majorHAnsi" w:hAnsiTheme="majorHAnsi" w:cstheme="majorHAnsi"/>
        </w:rPr>
        <w:t>與個體／群體間的意義生產機制，進而形塑個體與群體間的認同與共識？</w:t>
      </w:r>
    </w:p>
    <w:p w14:paraId="3794C963" w14:textId="3E33326C" w:rsidR="008E7D2D" w:rsidRPr="00B54A60" w:rsidRDefault="005913E1">
      <w:pPr>
        <w:pStyle w:val="10"/>
        <w:spacing w:line="436" w:lineRule="auto"/>
        <w:ind w:firstLine="480"/>
        <w:jc w:val="both"/>
        <w:rPr>
          <w:rFonts w:asciiTheme="majorHAnsi" w:hAnsiTheme="majorHAnsi" w:cstheme="majorHAnsi"/>
        </w:rPr>
      </w:pPr>
      <w:r w:rsidRPr="00B54A60">
        <w:rPr>
          <w:rFonts w:asciiTheme="majorHAnsi" w:hAnsiTheme="majorHAnsi" w:cstheme="majorHAnsi"/>
        </w:rPr>
        <w:t>承載</w:t>
      </w:r>
      <w:r w:rsidR="0093526A" w:rsidRPr="00B54A60">
        <w:rPr>
          <w:rFonts w:asciiTheme="majorHAnsi" w:hAnsiTheme="majorHAnsi" w:cstheme="majorHAnsi"/>
        </w:rPr>
        <w:t>公共</w:t>
      </w:r>
      <w:r w:rsidRPr="00B54A60">
        <w:rPr>
          <w:rFonts w:asciiTheme="majorHAnsi" w:hAnsiTheme="majorHAnsi" w:cstheme="majorHAnsi"/>
        </w:rPr>
        <w:t>性理想</w:t>
      </w:r>
      <w:r w:rsidR="0093526A" w:rsidRPr="00B54A60">
        <w:rPr>
          <w:rFonts w:asciiTheme="majorHAnsi" w:hAnsiTheme="majorHAnsi" w:cstheme="majorHAnsi"/>
        </w:rPr>
        <w:t>的</w:t>
      </w:r>
      <w:r w:rsidRPr="00B54A60">
        <w:rPr>
          <w:rFonts w:asciiTheme="majorHAnsi" w:hAnsiTheme="majorHAnsi" w:cstheme="majorHAnsi"/>
        </w:rPr>
        <w:t>公共</w:t>
      </w:r>
      <w:r w:rsidR="0093526A" w:rsidRPr="00B54A60">
        <w:rPr>
          <w:rFonts w:asciiTheme="majorHAnsi" w:hAnsiTheme="majorHAnsi" w:cstheme="majorHAnsi"/>
        </w:rPr>
        <w:t>機構，</w:t>
      </w:r>
      <w:r w:rsidRPr="00B54A60">
        <w:rPr>
          <w:rFonts w:asciiTheme="majorHAnsi" w:hAnsiTheme="majorHAnsi" w:cstheme="majorHAnsi"/>
        </w:rPr>
        <w:t>舉凡</w:t>
      </w:r>
      <w:r w:rsidR="0093526A" w:rsidRPr="00B54A60">
        <w:rPr>
          <w:rFonts w:asciiTheme="majorHAnsi" w:hAnsiTheme="majorHAnsi" w:cstheme="majorHAnsi"/>
        </w:rPr>
        <w:t>博物館、美術館</w:t>
      </w:r>
      <w:r w:rsidRPr="00B54A60">
        <w:rPr>
          <w:rFonts w:asciiTheme="majorHAnsi" w:hAnsiTheme="majorHAnsi" w:cstheme="majorHAnsi"/>
        </w:rPr>
        <w:t>，</w:t>
      </w:r>
      <w:r w:rsidR="0093526A" w:rsidRPr="00B54A60">
        <w:rPr>
          <w:rFonts w:asciiTheme="majorHAnsi" w:hAnsiTheme="majorHAnsi" w:cstheme="majorHAnsi"/>
        </w:rPr>
        <w:t>中介團體與民間單位自發性的替代空間的改造、維運等，皆從不同的角度訴說當代文化的多變樣貌，成為一個大眾／特定族群、</w:t>
      </w:r>
      <w:r w:rsidR="0093526A" w:rsidRPr="00B54A60">
        <w:rPr>
          <w:rFonts w:asciiTheme="majorHAnsi" w:hAnsiTheme="majorHAnsi" w:cstheme="majorHAnsi"/>
        </w:rPr>
        <w:lastRenderedPageBreak/>
        <w:t>普世概念／小敘事等的中介與論壇，透過不同組織與治理思維，幽微卻又強烈地形塑國家／地方的文化與記憶。</w:t>
      </w:r>
    </w:p>
    <w:p w14:paraId="61FEA478" w14:textId="0023C062" w:rsidR="008E7D2D" w:rsidRPr="00B54A60" w:rsidRDefault="0093526A">
      <w:pPr>
        <w:pStyle w:val="10"/>
        <w:spacing w:line="436" w:lineRule="auto"/>
        <w:ind w:firstLine="480"/>
        <w:jc w:val="both"/>
        <w:rPr>
          <w:rFonts w:asciiTheme="majorHAnsi" w:hAnsiTheme="majorHAnsi" w:cstheme="majorHAnsi"/>
        </w:rPr>
      </w:pPr>
      <w:r w:rsidRPr="00B54A60">
        <w:rPr>
          <w:rFonts w:asciiTheme="majorHAnsi" w:hAnsiTheme="majorHAnsi" w:cstheme="majorHAnsi"/>
        </w:rPr>
        <w:t>文化與記憶的生產，來自於</w:t>
      </w:r>
      <w:r w:rsidR="005913E1" w:rsidRPr="00B54A60">
        <w:rPr>
          <w:rFonts w:asciiTheme="majorHAnsi" w:hAnsiTheme="majorHAnsi" w:cstheme="majorHAnsi"/>
        </w:rPr>
        <w:t>個體、</w:t>
      </w:r>
      <w:r w:rsidRPr="00B54A60">
        <w:rPr>
          <w:rFonts w:asciiTheme="majorHAnsi" w:hAnsiTheme="majorHAnsi" w:cstheme="majorHAnsi"/>
        </w:rPr>
        <w:t>群體</w:t>
      </w:r>
      <w:r w:rsidR="005913E1" w:rsidRPr="00B54A60">
        <w:rPr>
          <w:rFonts w:asciiTheme="majorHAnsi" w:hAnsiTheme="majorHAnsi" w:cstheme="majorHAnsi"/>
        </w:rPr>
        <w:t>與組織</w:t>
      </w:r>
      <w:r w:rsidRPr="00B54A60">
        <w:rPr>
          <w:rFonts w:asciiTheme="majorHAnsi" w:hAnsiTheme="majorHAnsi" w:cstheme="majorHAnsi"/>
        </w:rPr>
        <w:t>間的互動意義。然而，隨著時代的變化，公共機構的功能與角色被投射更多不同的想像，並用一種開放且多元的角度處理多元、不同層次的議題：如何透過「策展」的形式與思維塑造跨界的文化認同，實踐文化平權、增進群體的多元共識；美學品味與文化消費之下的博物館經驗；數位時代之下的全球文化認同生產機制；於此，民眾在公共機構內的活動也打破以往的單一</w:t>
      </w:r>
      <w:r w:rsidR="005913E1" w:rsidRPr="00B54A60">
        <w:rPr>
          <w:rFonts w:asciiTheme="majorHAnsi" w:hAnsiTheme="majorHAnsi" w:cstheme="majorHAnsi"/>
        </w:rPr>
        <w:t>、均質性，開啟了不同的參與身份，產生多元的詮釋形式與可能性。故</w:t>
      </w:r>
      <w:r w:rsidRPr="00B54A60">
        <w:rPr>
          <w:rFonts w:asciiTheme="majorHAnsi" w:hAnsiTheme="majorHAnsi" w:cstheme="majorHAnsi"/>
        </w:rPr>
        <w:t>如何</w:t>
      </w:r>
      <w:r w:rsidR="005913E1" w:rsidRPr="00B54A60">
        <w:rPr>
          <w:rFonts w:asciiTheme="majorHAnsi" w:hAnsiTheme="majorHAnsi" w:cstheme="majorHAnsi"/>
        </w:rPr>
        <w:t>從生活日常中的點滴，以</w:t>
      </w:r>
      <w:r w:rsidRPr="00B54A60">
        <w:rPr>
          <w:rFonts w:asciiTheme="majorHAnsi" w:hAnsiTheme="majorHAnsi" w:cstheme="majorHAnsi"/>
        </w:rPr>
        <w:t>文化治理的研究取徑，展開文化介入與溝通實踐，乃是本屆研討會邀請關注與對話的思考起點。</w:t>
      </w:r>
    </w:p>
    <w:p w14:paraId="00F870B4" w14:textId="2C7EA8EE" w:rsidR="008E7D2D" w:rsidRPr="00B54A60" w:rsidRDefault="0093526A">
      <w:pPr>
        <w:pStyle w:val="10"/>
        <w:spacing w:line="436" w:lineRule="auto"/>
        <w:ind w:firstLine="480"/>
        <w:jc w:val="both"/>
        <w:rPr>
          <w:rFonts w:asciiTheme="majorHAnsi" w:hAnsiTheme="majorHAnsi" w:cstheme="majorHAnsi"/>
        </w:rPr>
      </w:pPr>
      <w:r w:rsidRPr="00B54A60">
        <w:rPr>
          <w:rFonts w:asciiTheme="majorHAnsi" w:hAnsiTheme="majorHAnsi" w:cstheme="majorHAnsi"/>
        </w:rPr>
        <w:t>爰此，「</w:t>
      </w:r>
      <w:r w:rsidRPr="00B54A60">
        <w:rPr>
          <w:rFonts w:asciiTheme="majorHAnsi" w:hAnsiTheme="majorHAnsi" w:cstheme="majorHAnsi"/>
        </w:rPr>
        <w:t>2017</w:t>
      </w:r>
      <w:r w:rsidRPr="00B54A60">
        <w:rPr>
          <w:rFonts w:asciiTheme="majorHAnsi" w:hAnsiTheme="majorHAnsi" w:cstheme="majorHAnsi"/>
        </w:rPr>
        <w:t>文化的軌跡：</w:t>
      </w:r>
      <w:r w:rsidR="005913E1" w:rsidRPr="00B54A60">
        <w:rPr>
          <w:rFonts w:asciiTheme="majorHAnsi" w:hAnsiTheme="majorHAnsi" w:cstheme="majorHAnsi"/>
        </w:rPr>
        <w:t>文化治理與生活日常</w:t>
      </w:r>
      <w:r w:rsidRPr="00B54A60">
        <w:rPr>
          <w:rFonts w:asciiTheme="majorHAnsi" w:hAnsiTheme="majorHAnsi" w:cstheme="majorHAnsi"/>
        </w:rPr>
        <w:t>」國際學術研討會，徵求以下主題論文，以深入探討相關的文化</w:t>
      </w:r>
      <w:r w:rsidR="005913E1" w:rsidRPr="00B54A60">
        <w:rPr>
          <w:rFonts w:asciiTheme="majorHAnsi" w:hAnsiTheme="majorHAnsi" w:cstheme="majorHAnsi"/>
        </w:rPr>
        <w:t>軌跡與文化</w:t>
      </w:r>
      <w:r w:rsidRPr="00B54A60">
        <w:rPr>
          <w:rFonts w:asciiTheme="majorHAnsi" w:hAnsiTheme="majorHAnsi" w:cstheme="majorHAnsi"/>
        </w:rPr>
        <w:t>生產現象。</w:t>
      </w:r>
    </w:p>
    <w:p w14:paraId="56086C73" w14:textId="74C74DC4" w:rsidR="008E7D2D" w:rsidRPr="00B54A60" w:rsidRDefault="005913E1">
      <w:pPr>
        <w:pStyle w:val="10"/>
        <w:spacing w:line="305" w:lineRule="auto"/>
        <w:ind w:left="960"/>
        <w:jc w:val="both"/>
        <w:rPr>
          <w:rFonts w:asciiTheme="majorHAnsi" w:hAnsiTheme="majorHAnsi" w:cstheme="majorHAnsi"/>
        </w:rPr>
      </w:pPr>
      <w:r w:rsidRPr="00B54A60">
        <w:rPr>
          <w:rFonts w:asciiTheme="majorHAnsi" w:hAnsiTheme="majorHAnsi" w:cstheme="majorHAnsi"/>
        </w:rPr>
        <w:t>（一）策展實踐與文化治理</w:t>
      </w:r>
      <w:r w:rsidR="0093526A" w:rsidRPr="00B54A60">
        <w:rPr>
          <w:rFonts w:asciiTheme="majorHAnsi" w:hAnsiTheme="majorHAnsi" w:cstheme="majorHAnsi"/>
        </w:rPr>
        <w:t>想像</w:t>
      </w:r>
    </w:p>
    <w:p w14:paraId="1C35676D" w14:textId="77777777" w:rsidR="008E7D2D" w:rsidRPr="00B54A60" w:rsidRDefault="0093526A">
      <w:pPr>
        <w:pStyle w:val="10"/>
        <w:spacing w:line="305" w:lineRule="auto"/>
        <w:ind w:left="960"/>
        <w:jc w:val="both"/>
        <w:rPr>
          <w:rFonts w:asciiTheme="majorHAnsi" w:hAnsiTheme="majorHAnsi" w:cstheme="majorHAnsi"/>
          <w:highlight w:val="white"/>
        </w:rPr>
      </w:pPr>
      <w:r w:rsidRPr="00B54A60">
        <w:rPr>
          <w:rFonts w:asciiTheme="majorHAnsi" w:hAnsiTheme="majorHAnsi" w:cstheme="majorHAnsi"/>
        </w:rPr>
        <w:t>（二）</w:t>
      </w:r>
      <w:r w:rsidRPr="00B54A60">
        <w:rPr>
          <w:rFonts w:asciiTheme="majorHAnsi" w:hAnsiTheme="majorHAnsi" w:cstheme="majorHAnsi"/>
          <w:highlight w:val="white"/>
        </w:rPr>
        <w:t>玩物時代的文化消費美學</w:t>
      </w:r>
    </w:p>
    <w:p w14:paraId="47CD71E6" w14:textId="5E700886" w:rsidR="008E7D2D" w:rsidRPr="00B54A60" w:rsidRDefault="0093526A">
      <w:pPr>
        <w:pStyle w:val="10"/>
        <w:spacing w:line="305" w:lineRule="auto"/>
        <w:ind w:left="960"/>
        <w:jc w:val="both"/>
        <w:rPr>
          <w:rFonts w:asciiTheme="majorHAnsi" w:hAnsiTheme="majorHAnsi" w:cstheme="majorHAnsi"/>
        </w:rPr>
      </w:pPr>
      <w:r w:rsidRPr="00B54A60">
        <w:rPr>
          <w:rFonts w:asciiTheme="majorHAnsi" w:hAnsiTheme="majorHAnsi" w:cstheme="majorHAnsi"/>
        </w:rPr>
        <w:t>（三）數位</w:t>
      </w:r>
      <w:r w:rsidR="005913E1" w:rsidRPr="00B54A60">
        <w:rPr>
          <w:rFonts w:asciiTheme="majorHAnsi" w:hAnsiTheme="majorHAnsi" w:cstheme="majorHAnsi"/>
        </w:rPr>
        <w:t>地景中</w:t>
      </w:r>
      <w:r w:rsidRPr="00B54A60">
        <w:rPr>
          <w:rFonts w:asciiTheme="majorHAnsi" w:hAnsiTheme="majorHAnsi" w:cstheme="majorHAnsi"/>
        </w:rPr>
        <w:t>的文化再現與認同</w:t>
      </w:r>
    </w:p>
    <w:p w14:paraId="2F977253" w14:textId="77777777" w:rsidR="008E7D2D" w:rsidRPr="00B54A60" w:rsidRDefault="0093526A">
      <w:pPr>
        <w:pStyle w:val="10"/>
        <w:spacing w:line="305" w:lineRule="auto"/>
        <w:ind w:left="960"/>
        <w:jc w:val="both"/>
        <w:rPr>
          <w:rFonts w:asciiTheme="majorHAnsi" w:hAnsiTheme="majorHAnsi" w:cstheme="majorHAnsi"/>
        </w:rPr>
      </w:pPr>
      <w:r w:rsidRPr="00B54A60">
        <w:rPr>
          <w:rFonts w:asciiTheme="majorHAnsi" w:hAnsiTheme="majorHAnsi" w:cstheme="majorHAnsi"/>
        </w:rPr>
        <w:t>（四）詮釋與溝通：當代博物館的文化生產機制</w:t>
      </w:r>
    </w:p>
    <w:p w14:paraId="6009B7F6" w14:textId="27C522CE" w:rsidR="008E7D2D" w:rsidRPr="00B54A60" w:rsidRDefault="0093526A">
      <w:pPr>
        <w:pStyle w:val="10"/>
        <w:spacing w:line="305" w:lineRule="auto"/>
        <w:ind w:left="960"/>
        <w:jc w:val="both"/>
        <w:rPr>
          <w:rFonts w:asciiTheme="majorHAnsi" w:hAnsiTheme="majorHAnsi" w:cstheme="majorHAnsi"/>
        </w:rPr>
      </w:pPr>
      <w:r w:rsidRPr="00B54A60">
        <w:rPr>
          <w:rFonts w:asciiTheme="majorHAnsi" w:hAnsiTheme="majorHAnsi" w:cstheme="majorHAnsi"/>
        </w:rPr>
        <w:t>（五）</w:t>
      </w:r>
      <w:r w:rsidR="007B3103" w:rsidRPr="00B54A60">
        <w:rPr>
          <w:rFonts w:asciiTheme="majorHAnsi" w:hAnsiTheme="majorHAnsi" w:cstheme="majorHAnsi"/>
        </w:rPr>
        <w:t>反抗</w:t>
      </w:r>
      <w:r w:rsidR="007B3103" w:rsidRPr="00B54A60">
        <w:rPr>
          <w:rFonts w:asciiTheme="majorHAnsi" w:hAnsiTheme="majorHAnsi" w:cstheme="majorHAnsi"/>
        </w:rPr>
        <w:t xml:space="preserve"> vs. </w:t>
      </w:r>
      <w:r w:rsidR="007B3103" w:rsidRPr="00B54A60">
        <w:rPr>
          <w:rFonts w:asciiTheme="majorHAnsi" w:hAnsiTheme="majorHAnsi" w:cstheme="majorHAnsi"/>
        </w:rPr>
        <w:t>參與</w:t>
      </w:r>
      <w:r w:rsidR="007B3103" w:rsidRPr="00B54A60">
        <w:rPr>
          <w:rFonts w:asciiTheme="majorHAnsi" w:hAnsiTheme="majorHAnsi" w:cstheme="majorHAnsi"/>
        </w:rPr>
        <w:t>——</w:t>
      </w:r>
      <w:r w:rsidR="007B3103" w:rsidRPr="00B54A60">
        <w:rPr>
          <w:rFonts w:asciiTheme="majorHAnsi" w:hAnsiTheme="majorHAnsi" w:cstheme="majorHAnsi"/>
        </w:rPr>
        <w:t>論機構的公共性價值</w:t>
      </w:r>
    </w:p>
    <w:p w14:paraId="6FE34217" w14:textId="77777777" w:rsidR="008E7D2D" w:rsidRPr="00B54A60" w:rsidRDefault="0093526A">
      <w:pPr>
        <w:pStyle w:val="10"/>
        <w:spacing w:line="305" w:lineRule="auto"/>
        <w:ind w:left="960"/>
        <w:jc w:val="both"/>
        <w:rPr>
          <w:rFonts w:asciiTheme="majorHAnsi" w:hAnsiTheme="majorHAnsi" w:cstheme="majorHAnsi"/>
        </w:rPr>
      </w:pPr>
      <w:r w:rsidRPr="00B54A60">
        <w:rPr>
          <w:rFonts w:asciiTheme="majorHAnsi" w:hAnsiTheme="majorHAnsi" w:cstheme="majorHAnsi"/>
        </w:rPr>
        <w:t>（六）其他開放議題</w:t>
      </w:r>
    </w:p>
    <w:p w14:paraId="7C6B5181" w14:textId="77777777" w:rsidR="008E7D2D" w:rsidRPr="00B54A60" w:rsidRDefault="008E7D2D">
      <w:pPr>
        <w:pStyle w:val="10"/>
        <w:spacing w:line="436" w:lineRule="auto"/>
        <w:jc w:val="both"/>
        <w:rPr>
          <w:rFonts w:asciiTheme="majorHAnsi" w:hAnsiTheme="majorHAnsi" w:cstheme="majorHAnsi"/>
        </w:rPr>
      </w:pPr>
    </w:p>
    <w:p w14:paraId="3C22CA75" w14:textId="77777777" w:rsidR="008E7D2D" w:rsidRPr="00B54A60" w:rsidRDefault="0093526A">
      <w:pPr>
        <w:pStyle w:val="10"/>
        <w:spacing w:line="436" w:lineRule="auto"/>
        <w:jc w:val="both"/>
        <w:rPr>
          <w:rFonts w:asciiTheme="majorHAnsi" w:hAnsiTheme="majorHAnsi" w:cstheme="majorHAnsi"/>
        </w:rPr>
      </w:pPr>
      <w:r w:rsidRPr="00B54A60">
        <w:rPr>
          <w:rFonts w:asciiTheme="majorHAnsi" w:hAnsiTheme="majorHAnsi" w:cstheme="majorHAnsi"/>
        </w:rPr>
        <w:t>各子題說明：</w:t>
      </w:r>
    </w:p>
    <w:p w14:paraId="1DBDC971" w14:textId="7A1045A8" w:rsidR="008E7D2D" w:rsidRPr="003A4370" w:rsidRDefault="0093526A">
      <w:pPr>
        <w:pStyle w:val="10"/>
        <w:spacing w:line="436" w:lineRule="auto"/>
        <w:jc w:val="both"/>
        <w:rPr>
          <w:rFonts w:asciiTheme="majorHAnsi" w:hAnsiTheme="majorHAnsi" w:cstheme="majorHAnsi"/>
          <w:b/>
        </w:rPr>
      </w:pPr>
      <w:r w:rsidRPr="003A4370">
        <w:rPr>
          <w:rFonts w:asciiTheme="majorHAnsi" w:hAnsiTheme="majorHAnsi" w:cstheme="majorHAnsi"/>
          <w:b/>
        </w:rPr>
        <w:t>（一）策展實踐與文化</w:t>
      </w:r>
      <w:r w:rsidR="00850161" w:rsidRPr="003A4370">
        <w:rPr>
          <w:rFonts w:asciiTheme="majorHAnsi" w:hAnsiTheme="majorHAnsi" w:cstheme="majorHAnsi"/>
          <w:b/>
        </w:rPr>
        <w:t>治理</w:t>
      </w:r>
      <w:r w:rsidRPr="003A4370">
        <w:rPr>
          <w:rFonts w:asciiTheme="majorHAnsi" w:hAnsiTheme="majorHAnsi" w:cstheme="majorHAnsi"/>
          <w:b/>
        </w:rPr>
        <w:t>想像</w:t>
      </w:r>
    </w:p>
    <w:p w14:paraId="14E5ACD9" w14:textId="44676E61" w:rsidR="008E7D2D" w:rsidRPr="00B54A60" w:rsidRDefault="00A77FA2" w:rsidP="00A77FA2">
      <w:pPr>
        <w:pStyle w:val="10"/>
        <w:spacing w:line="436" w:lineRule="auto"/>
        <w:ind w:firstLine="720"/>
        <w:jc w:val="both"/>
        <w:rPr>
          <w:rFonts w:asciiTheme="majorHAnsi" w:hAnsiTheme="majorHAnsi" w:cstheme="majorHAnsi"/>
        </w:rPr>
      </w:pPr>
      <w:r w:rsidRPr="00B54A60">
        <w:rPr>
          <w:rFonts w:asciiTheme="majorHAnsi" w:hAnsiTheme="majorHAnsi" w:cstheme="majorHAnsi"/>
        </w:rPr>
        <w:t>這是個策展的世代</w:t>
      </w:r>
      <w:r w:rsidR="003713E9" w:rsidRPr="00B54A60">
        <w:rPr>
          <w:rFonts w:asciiTheme="majorHAnsi" w:hAnsiTheme="majorHAnsi" w:cstheme="majorHAnsi"/>
        </w:rPr>
        <w:t>，策展成為全民美學</w:t>
      </w:r>
      <w:r w:rsidRPr="00B54A60">
        <w:rPr>
          <w:rFonts w:asciiTheme="majorHAnsi" w:hAnsiTheme="majorHAnsi" w:cstheme="majorHAnsi"/>
        </w:rPr>
        <w:t>。</w:t>
      </w:r>
      <w:r w:rsidR="0093526A" w:rsidRPr="00B54A60">
        <w:rPr>
          <w:rFonts w:asciiTheme="majorHAnsi" w:hAnsiTheme="majorHAnsi" w:cstheme="majorHAnsi"/>
        </w:rPr>
        <w:t>當代藝術策展蓬勃發展</w:t>
      </w:r>
      <w:r w:rsidRPr="00B54A60">
        <w:rPr>
          <w:rFonts w:asciiTheme="majorHAnsi" w:hAnsiTheme="majorHAnsi" w:cstheme="majorHAnsi"/>
        </w:rPr>
        <w:t>，</w:t>
      </w:r>
      <w:r w:rsidR="003713E9" w:rsidRPr="00B54A60">
        <w:rPr>
          <w:rFonts w:asciiTheme="majorHAnsi" w:hAnsiTheme="majorHAnsi" w:cstheme="majorHAnsi"/>
        </w:rPr>
        <w:t>不僅</w:t>
      </w:r>
      <w:r w:rsidR="0093526A" w:rsidRPr="00B54A60">
        <w:rPr>
          <w:rFonts w:asciiTheme="majorHAnsi" w:hAnsiTheme="majorHAnsi" w:cstheme="majorHAnsi"/>
        </w:rPr>
        <w:t>博物館、美術館試圖開拓更多樣化的跨界展示及溝通詮釋，向外擴</w:t>
      </w:r>
      <w:r w:rsidRPr="00B54A60">
        <w:rPr>
          <w:rFonts w:asciiTheme="majorHAnsi" w:hAnsiTheme="majorHAnsi" w:cstheme="majorHAnsi"/>
        </w:rPr>
        <w:t>張探索藝術文化的領域邊界，創造多元價值論述及批判反思的可能性。</w:t>
      </w:r>
      <w:r w:rsidR="0093526A" w:rsidRPr="00B54A60">
        <w:rPr>
          <w:rFonts w:asciiTheme="majorHAnsi" w:hAnsiTheme="majorHAnsi" w:cstheme="majorHAnsi"/>
        </w:rPr>
        <w:t>古蹟</w:t>
      </w:r>
      <w:r w:rsidRPr="00B54A60">
        <w:rPr>
          <w:rFonts w:asciiTheme="majorHAnsi" w:hAnsiTheme="majorHAnsi" w:cstheme="majorHAnsi"/>
        </w:rPr>
        <w:t>、歷史建築、寺廟、教堂、創意市集、觀光工廠</w:t>
      </w:r>
      <w:r w:rsidR="0093526A" w:rsidRPr="00B54A60">
        <w:rPr>
          <w:rFonts w:asciiTheme="majorHAnsi" w:hAnsiTheme="majorHAnsi" w:cstheme="majorHAnsi"/>
        </w:rPr>
        <w:t>、文化創意園區等「類博物館」，亦正積極依循文化介入的策展實踐，投入凝聚社群意識、社區再造運動、文化資產活化，乃至公眾議題推動等行動，進行對當下社會及特定議題的多元跨域溝通、族群理解。藉由策劃展覽</w:t>
      </w:r>
      <w:r w:rsidR="003713E9" w:rsidRPr="00B54A60">
        <w:rPr>
          <w:rFonts w:asciiTheme="majorHAnsi" w:hAnsiTheme="majorHAnsi" w:cstheme="majorHAnsi"/>
        </w:rPr>
        <w:t>，</w:t>
      </w:r>
      <w:r w:rsidR="0093526A" w:rsidRPr="00B54A60">
        <w:rPr>
          <w:rFonts w:asciiTheme="majorHAnsi" w:hAnsiTheme="majorHAnsi" w:cstheme="majorHAnsi"/>
        </w:rPr>
        <w:t>各種有形及無形資產，將策展運用到社區發展及地方再生的新嘗試，在藝文機構的傳統探討範疇裡，開闢出更多具備人性思維、社會行動</w:t>
      </w:r>
      <w:r w:rsidR="003713E9" w:rsidRPr="00B54A60">
        <w:rPr>
          <w:rFonts w:asciiTheme="majorHAnsi" w:hAnsiTheme="majorHAnsi" w:cstheme="majorHAnsi"/>
        </w:rPr>
        <w:t>與文化治理場域</w:t>
      </w:r>
      <w:r w:rsidR="0093526A" w:rsidRPr="00B54A60">
        <w:rPr>
          <w:rFonts w:asciiTheme="majorHAnsi" w:hAnsiTheme="majorHAnsi" w:cstheme="majorHAnsi"/>
        </w:rPr>
        <w:t>的無窮想像力。</w:t>
      </w:r>
    </w:p>
    <w:p w14:paraId="4A24CE88" w14:textId="77777777" w:rsidR="008E7D2D" w:rsidRPr="00B54A60" w:rsidRDefault="0093526A">
      <w:pPr>
        <w:pStyle w:val="10"/>
        <w:spacing w:line="436" w:lineRule="auto"/>
        <w:jc w:val="both"/>
        <w:rPr>
          <w:rFonts w:asciiTheme="majorHAnsi" w:hAnsiTheme="majorHAnsi" w:cstheme="majorHAnsi"/>
        </w:rPr>
      </w:pPr>
      <w:r w:rsidRPr="00B54A60">
        <w:rPr>
          <w:rFonts w:asciiTheme="majorHAnsi" w:hAnsiTheme="majorHAnsi" w:cstheme="majorHAnsi"/>
        </w:rPr>
        <w:t xml:space="preserve"> </w:t>
      </w:r>
    </w:p>
    <w:p w14:paraId="01141F1C" w14:textId="77777777" w:rsidR="008E7D2D" w:rsidRPr="003A4370" w:rsidRDefault="0093526A">
      <w:pPr>
        <w:pStyle w:val="10"/>
        <w:spacing w:line="436" w:lineRule="auto"/>
        <w:jc w:val="both"/>
        <w:rPr>
          <w:rFonts w:asciiTheme="majorHAnsi" w:hAnsiTheme="majorHAnsi" w:cstheme="majorHAnsi"/>
          <w:b/>
          <w:highlight w:val="white"/>
        </w:rPr>
      </w:pPr>
      <w:r w:rsidRPr="003A4370">
        <w:rPr>
          <w:rFonts w:asciiTheme="majorHAnsi" w:hAnsiTheme="majorHAnsi" w:cstheme="majorHAnsi"/>
          <w:b/>
        </w:rPr>
        <w:lastRenderedPageBreak/>
        <w:t>（二）</w:t>
      </w:r>
      <w:r w:rsidRPr="003A4370">
        <w:rPr>
          <w:rFonts w:asciiTheme="majorHAnsi" w:hAnsiTheme="majorHAnsi" w:cstheme="majorHAnsi"/>
          <w:b/>
          <w:highlight w:val="white"/>
        </w:rPr>
        <w:t>玩物時代的文化消費美學</w:t>
      </w:r>
    </w:p>
    <w:p w14:paraId="7BFA37A1" w14:textId="5768F0D0" w:rsidR="008E7D2D" w:rsidRPr="00B54A60" w:rsidRDefault="00A77FA2" w:rsidP="00A77FA2">
      <w:pPr>
        <w:pStyle w:val="10"/>
        <w:spacing w:line="436" w:lineRule="auto"/>
        <w:ind w:firstLine="720"/>
        <w:jc w:val="both"/>
        <w:rPr>
          <w:rFonts w:asciiTheme="majorHAnsi" w:hAnsiTheme="majorHAnsi" w:cstheme="majorHAnsi"/>
        </w:rPr>
      </w:pPr>
      <w:r w:rsidRPr="00B54A60">
        <w:rPr>
          <w:rFonts w:asciiTheme="majorHAnsi" w:hAnsiTheme="majorHAnsi" w:cstheme="majorHAnsi"/>
          <w:highlight w:val="white"/>
        </w:rPr>
        <w:t>資本主義不斷開發出各種消費的可能，透過符號</w:t>
      </w:r>
      <w:r w:rsidR="0093526A" w:rsidRPr="00B54A60">
        <w:rPr>
          <w:rFonts w:asciiTheme="majorHAnsi" w:hAnsiTheme="majorHAnsi" w:cstheme="majorHAnsi"/>
          <w:highlight w:val="white"/>
        </w:rPr>
        <w:t>操作讓文化與經濟成為共生體，消費文化主宰著現代社會生活中各種關於品味的決</w:t>
      </w:r>
      <w:r w:rsidRPr="00B54A60">
        <w:rPr>
          <w:rFonts w:asciiTheme="majorHAnsi" w:hAnsiTheme="majorHAnsi" w:cstheme="majorHAnsi"/>
          <w:highlight w:val="white"/>
        </w:rPr>
        <w:t>定。於此，商品不再限於功能性的追求，人們購買商品時，更是為了</w:t>
      </w:r>
      <w:r w:rsidR="0093526A" w:rsidRPr="00B54A60">
        <w:rPr>
          <w:rFonts w:asciiTheme="majorHAnsi" w:hAnsiTheme="majorHAnsi" w:cstheme="majorHAnsi"/>
          <w:highlight w:val="white"/>
        </w:rPr>
        <w:t>商品</w:t>
      </w:r>
      <w:r w:rsidRPr="00B54A60">
        <w:rPr>
          <w:rFonts w:asciiTheme="majorHAnsi" w:hAnsiTheme="majorHAnsi" w:cstheme="majorHAnsi"/>
          <w:highlight w:val="white"/>
        </w:rPr>
        <w:t>乘載的符號意義表彰不同層面的認同，成為滿足情感</w:t>
      </w:r>
      <w:r w:rsidR="0093526A" w:rsidRPr="00B54A60">
        <w:rPr>
          <w:rFonts w:asciiTheme="majorHAnsi" w:hAnsiTheme="majorHAnsi" w:cstheme="majorHAnsi"/>
          <w:highlight w:val="white"/>
        </w:rPr>
        <w:t>、撫慰、愉悅等等精神意義的玩物。玩物時代的來臨，反轉了過去對玩物喪志的負面觀感，從積極層面來看，透過追求包含美學價值的商品物件，提升了生活</w:t>
      </w:r>
      <w:r w:rsidR="00FC0AC1" w:rsidRPr="00B54A60">
        <w:rPr>
          <w:rFonts w:asciiTheme="majorHAnsi" w:hAnsiTheme="majorHAnsi" w:cstheme="majorHAnsi"/>
          <w:highlight w:val="white"/>
        </w:rPr>
        <w:t>美學標準，加強文化形塑生活的作用。</w:t>
      </w:r>
      <w:r w:rsidR="0093526A" w:rsidRPr="00B54A60">
        <w:rPr>
          <w:rFonts w:asciiTheme="majorHAnsi" w:hAnsiTheme="majorHAnsi" w:cstheme="majorHAnsi"/>
          <w:highlight w:val="white"/>
        </w:rPr>
        <w:t>在</w:t>
      </w:r>
      <w:r w:rsidR="0093526A" w:rsidRPr="00B54A60">
        <w:rPr>
          <w:rFonts w:asciiTheme="majorHAnsi" w:hAnsiTheme="majorHAnsi" w:cstheme="majorHAnsi"/>
        </w:rPr>
        <w:t>美學品味與文化消費交相作用下，</w:t>
      </w:r>
      <w:r w:rsidR="00FC0AC1" w:rsidRPr="00B54A60">
        <w:rPr>
          <w:rFonts w:asciiTheme="majorHAnsi" w:hAnsiTheme="majorHAnsi" w:cstheme="majorHAnsi"/>
        </w:rPr>
        <w:t>書店一家家倒閉，但獨立書店又一家家開；各地各類文化資產轉身成為文創園區，夜市與觀光也積極與文創掛鉤；</w:t>
      </w:r>
      <w:r w:rsidR="0093526A" w:rsidRPr="00B54A60">
        <w:rPr>
          <w:rFonts w:asciiTheme="majorHAnsi" w:hAnsiTheme="majorHAnsi" w:cstheme="majorHAnsi"/>
        </w:rPr>
        <w:t>文化機構如博物館、美術館，</w:t>
      </w:r>
      <w:r w:rsidRPr="00B54A60">
        <w:rPr>
          <w:rFonts w:asciiTheme="majorHAnsi" w:hAnsiTheme="majorHAnsi" w:cstheme="majorHAnsi"/>
        </w:rPr>
        <w:t>積極</w:t>
      </w:r>
      <w:r w:rsidR="0093526A" w:rsidRPr="00B54A60">
        <w:rPr>
          <w:rFonts w:asciiTheme="majorHAnsi" w:hAnsiTheme="majorHAnsi" w:cstheme="majorHAnsi"/>
        </w:rPr>
        <w:t>發展周邊消費管道外，甚至策展與詮釋本身亦越發重視觀眾</w:t>
      </w:r>
      <w:r w:rsidR="0093526A" w:rsidRPr="00B54A60">
        <w:rPr>
          <w:rFonts w:asciiTheme="majorHAnsi" w:hAnsiTheme="majorHAnsi" w:cstheme="majorHAnsi"/>
        </w:rPr>
        <w:t>/</w:t>
      </w:r>
      <w:r w:rsidR="0093526A" w:rsidRPr="00B54A60">
        <w:rPr>
          <w:rFonts w:asciiTheme="majorHAnsi" w:hAnsiTheme="majorHAnsi" w:cstheme="majorHAnsi"/>
        </w:rPr>
        <w:t>消費者的喜好，這</w:t>
      </w:r>
      <w:r w:rsidR="00FC0AC1" w:rsidRPr="00B54A60">
        <w:rPr>
          <w:rFonts w:asciiTheme="majorHAnsi" w:hAnsiTheme="majorHAnsi" w:cstheme="majorHAnsi"/>
        </w:rPr>
        <w:t>些發展如何</w:t>
      </w:r>
      <w:r w:rsidR="0093526A" w:rsidRPr="00B54A60">
        <w:rPr>
          <w:rFonts w:asciiTheme="majorHAnsi" w:hAnsiTheme="majorHAnsi" w:cstheme="majorHAnsi"/>
        </w:rPr>
        <w:t>影響文化處境，甚至改變了文化的記憶與生產邏輯</w:t>
      </w:r>
      <w:r w:rsidRPr="00B54A60">
        <w:rPr>
          <w:rFonts w:asciiTheme="majorHAnsi" w:hAnsiTheme="majorHAnsi" w:cstheme="majorHAnsi"/>
        </w:rPr>
        <w:t>？</w:t>
      </w:r>
      <w:r w:rsidR="0093526A" w:rsidRPr="00B54A60">
        <w:rPr>
          <w:rFonts w:asciiTheme="majorHAnsi" w:hAnsiTheme="majorHAnsi" w:cstheme="majorHAnsi"/>
        </w:rPr>
        <w:t>我們該如何看待自身同是觀眾</w:t>
      </w:r>
      <w:r w:rsidR="0093526A" w:rsidRPr="00B54A60">
        <w:rPr>
          <w:rFonts w:asciiTheme="majorHAnsi" w:hAnsiTheme="majorHAnsi" w:cstheme="majorHAnsi"/>
        </w:rPr>
        <w:t>/</w:t>
      </w:r>
      <w:r w:rsidRPr="00B54A60">
        <w:rPr>
          <w:rFonts w:asciiTheme="majorHAnsi" w:hAnsiTheme="majorHAnsi" w:cstheme="majorHAnsi"/>
        </w:rPr>
        <w:t>消費者</w:t>
      </w:r>
      <w:r w:rsidR="00FC0AC1" w:rsidRPr="00B54A60">
        <w:rPr>
          <w:rFonts w:asciiTheme="majorHAnsi" w:hAnsiTheme="majorHAnsi" w:cstheme="majorHAnsi"/>
        </w:rPr>
        <w:t>與文化生產者</w:t>
      </w:r>
      <w:r w:rsidRPr="00B54A60">
        <w:rPr>
          <w:rFonts w:asciiTheme="majorHAnsi" w:hAnsiTheme="majorHAnsi" w:cstheme="majorHAnsi"/>
        </w:rPr>
        <w:t>的角色？</w:t>
      </w:r>
      <w:r w:rsidR="00FC0AC1" w:rsidRPr="00B54A60">
        <w:rPr>
          <w:rFonts w:asciiTheme="majorHAnsi" w:hAnsiTheme="majorHAnsi" w:cstheme="majorHAnsi"/>
        </w:rPr>
        <w:t>從文化生產者的勞動過程中，如</w:t>
      </w:r>
      <w:r w:rsidR="0093526A" w:rsidRPr="00B54A60">
        <w:rPr>
          <w:rFonts w:asciiTheme="majorHAnsi" w:hAnsiTheme="majorHAnsi" w:cstheme="majorHAnsi"/>
        </w:rPr>
        <w:t>何回應</w:t>
      </w:r>
      <w:r w:rsidRPr="00B54A60">
        <w:rPr>
          <w:rFonts w:asciiTheme="majorHAnsi" w:hAnsiTheme="majorHAnsi" w:cstheme="majorHAnsi"/>
        </w:rPr>
        <w:t>文化消費的美學化趨勢？</w:t>
      </w:r>
    </w:p>
    <w:p w14:paraId="4935201D" w14:textId="77777777" w:rsidR="008E7D2D" w:rsidRPr="00B54A60" w:rsidRDefault="0093526A">
      <w:pPr>
        <w:pStyle w:val="10"/>
        <w:spacing w:line="436" w:lineRule="auto"/>
        <w:jc w:val="both"/>
        <w:rPr>
          <w:rFonts w:asciiTheme="majorHAnsi" w:hAnsiTheme="majorHAnsi" w:cstheme="majorHAnsi"/>
        </w:rPr>
      </w:pPr>
      <w:r w:rsidRPr="00B54A60">
        <w:rPr>
          <w:rFonts w:asciiTheme="majorHAnsi" w:hAnsiTheme="majorHAnsi" w:cstheme="majorHAnsi"/>
        </w:rPr>
        <w:t xml:space="preserve">  </w:t>
      </w:r>
    </w:p>
    <w:p w14:paraId="161DCAE2" w14:textId="00AEEE2E" w:rsidR="008E7D2D" w:rsidRPr="003A4370" w:rsidRDefault="0093526A" w:rsidP="00A77FA2">
      <w:pPr>
        <w:pStyle w:val="10"/>
        <w:spacing w:line="436" w:lineRule="auto"/>
        <w:jc w:val="both"/>
        <w:rPr>
          <w:rFonts w:asciiTheme="majorHAnsi" w:hAnsiTheme="majorHAnsi" w:cstheme="majorHAnsi"/>
          <w:b/>
        </w:rPr>
      </w:pPr>
      <w:r w:rsidRPr="003A4370">
        <w:rPr>
          <w:rFonts w:asciiTheme="majorHAnsi" w:hAnsiTheme="majorHAnsi" w:cstheme="majorHAnsi"/>
          <w:b/>
        </w:rPr>
        <w:t>（三）數位</w:t>
      </w:r>
      <w:r w:rsidR="00A77FA2" w:rsidRPr="003A4370">
        <w:rPr>
          <w:rFonts w:asciiTheme="majorHAnsi" w:hAnsiTheme="majorHAnsi" w:cstheme="majorHAnsi"/>
          <w:b/>
        </w:rPr>
        <w:t>地景中的</w:t>
      </w:r>
      <w:r w:rsidRPr="003A4370">
        <w:rPr>
          <w:rFonts w:asciiTheme="majorHAnsi" w:hAnsiTheme="majorHAnsi" w:cstheme="majorHAnsi"/>
          <w:b/>
        </w:rPr>
        <w:t>文化再現與認同</w:t>
      </w:r>
    </w:p>
    <w:p w14:paraId="0FFD0B7C" w14:textId="7488B496" w:rsidR="008E7D2D" w:rsidRPr="00B54A60" w:rsidRDefault="0093526A" w:rsidP="00A77FA2">
      <w:pPr>
        <w:pStyle w:val="10"/>
        <w:spacing w:line="436" w:lineRule="auto"/>
        <w:jc w:val="both"/>
        <w:rPr>
          <w:rFonts w:asciiTheme="majorHAnsi" w:hAnsiTheme="majorHAnsi" w:cstheme="majorHAnsi"/>
        </w:rPr>
      </w:pPr>
      <w:r w:rsidRPr="00B54A60">
        <w:rPr>
          <w:rFonts w:asciiTheme="majorHAnsi" w:hAnsiTheme="majorHAnsi" w:cstheme="majorHAnsi"/>
        </w:rPr>
        <w:t xml:space="preserve"> </w:t>
      </w:r>
      <w:r w:rsidR="00850161" w:rsidRPr="00B54A60">
        <w:rPr>
          <w:rFonts w:asciiTheme="majorHAnsi" w:hAnsiTheme="majorHAnsi" w:cstheme="majorHAnsi"/>
        </w:rPr>
        <w:tab/>
      </w:r>
      <w:r w:rsidRPr="00B54A60">
        <w:rPr>
          <w:rFonts w:asciiTheme="majorHAnsi" w:hAnsiTheme="majorHAnsi" w:cstheme="majorHAnsi"/>
        </w:rPr>
        <w:t>文</w:t>
      </w:r>
      <w:r w:rsidR="00A77FA2" w:rsidRPr="00B54A60">
        <w:rPr>
          <w:rFonts w:asciiTheme="majorHAnsi" w:hAnsiTheme="majorHAnsi" w:cstheme="majorHAnsi"/>
        </w:rPr>
        <w:t>化與科技的發展一直循著同步的軌跡，過去科技作為工具與技術，推動</w:t>
      </w:r>
      <w:r w:rsidRPr="00B54A60">
        <w:rPr>
          <w:rFonts w:asciiTheme="majorHAnsi" w:hAnsiTheme="majorHAnsi" w:cstheme="majorHAnsi"/>
        </w:rPr>
        <w:t>藝術創作</w:t>
      </w:r>
      <w:r w:rsidR="00A77FA2" w:rsidRPr="00B54A60">
        <w:rPr>
          <w:rFonts w:asciiTheme="majorHAnsi" w:hAnsiTheme="majorHAnsi" w:cstheme="majorHAnsi"/>
        </w:rPr>
        <w:t>與</w:t>
      </w:r>
      <w:r w:rsidRPr="00B54A60">
        <w:rPr>
          <w:rFonts w:asciiTheme="majorHAnsi" w:hAnsiTheme="majorHAnsi" w:cstheme="majorHAnsi"/>
        </w:rPr>
        <w:t>文化生成，而數位時代的來臨</w:t>
      </w:r>
      <w:r w:rsidR="00A77FA2" w:rsidRPr="00B54A60">
        <w:rPr>
          <w:rFonts w:asciiTheme="majorHAnsi" w:hAnsiTheme="majorHAnsi" w:cstheme="majorHAnsi"/>
        </w:rPr>
        <w:t>開啟</w:t>
      </w:r>
      <w:r w:rsidRPr="00B54A60">
        <w:rPr>
          <w:rFonts w:asciiTheme="majorHAnsi" w:hAnsiTheme="majorHAnsi" w:cstheme="majorHAnsi"/>
        </w:rPr>
        <w:t>文化與科技攜手的新視野</w:t>
      </w:r>
      <w:r w:rsidR="00A77FA2" w:rsidRPr="00B54A60">
        <w:rPr>
          <w:rFonts w:asciiTheme="majorHAnsi" w:hAnsiTheme="majorHAnsi" w:cstheme="majorHAnsi"/>
        </w:rPr>
        <w:t>：</w:t>
      </w:r>
      <w:r w:rsidRPr="00B54A60">
        <w:rPr>
          <w:rFonts w:asciiTheme="majorHAnsi" w:hAnsiTheme="majorHAnsi" w:cstheme="majorHAnsi"/>
        </w:rPr>
        <w:t>互聯網和行動通訊的純熟，並非僅是技術創新，</w:t>
      </w:r>
      <w:r w:rsidR="00A77FA2" w:rsidRPr="00B54A60">
        <w:rPr>
          <w:rFonts w:asciiTheme="majorHAnsi" w:hAnsiTheme="majorHAnsi" w:cstheme="majorHAnsi"/>
        </w:rPr>
        <w:t>經由降低費用、載具、操作等</w:t>
      </w:r>
      <w:r w:rsidRPr="00B54A60">
        <w:rPr>
          <w:rFonts w:asciiTheme="majorHAnsi" w:hAnsiTheme="majorHAnsi" w:cstheme="majorHAnsi"/>
        </w:rPr>
        <w:t>參與門檻，解放</w:t>
      </w:r>
      <w:r w:rsidR="00A77FA2" w:rsidRPr="00B54A60">
        <w:rPr>
          <w:rFonts w:asciiTheme="majorHAnsi" w:hAnsiTheme="majorHAnsi" w:cstheme="majorHAnsi"/>
        </w:rPr>
        <w:t>庶民參與文化與政治生產的方式，迅速開展民主化的動能。數位地景中的</w:t>
      </w:r>
      <w:r w:rsidRPr="00B54A60">
        <w:rPr>
          <w:rFonts w:asciiTheme="majorHAnsi" w:hAnsiTheme="majorHAnsi" w:cstheme="majorHAnsi"/>
        </w:rPr>
        <w:t>文化再現，展現在多元</w:t>
      </w:r>
      <w:r w:rsidR="00A77FA2" w:rsidRPr="00B54A60">
        <w:rPr>
          <w:rFonts w:asciiTheme="majorHAnsi" w:hAnsiTheme="majorHAnsi" w:cstheme="majorHAnsi"/>
        </w:rPr>
        <w:t>面向：舉凡</w:t>
      </w:r>
      <w:r w:rsidRPr="00B54A60">
        <w:rPr>
          <w:rFonts w:asciiTheme="majorHAnsi" w:hAnsiTheme="majorHAnsi" w:cstheme="majorHAnsi"/>
        </w:rPr>
        <w:t>數位資料庫處理對人文研究的影響、大數據資料創造的公共利益與商業可能、數位傳輸影響傳統教育系統的</w:t>
      </w:r>
      <w:r w:rsidR="00A77FA2" w:rsidRPr="00B54A60">
        <w:rPr>
          <w:rFonts w:asciiTheme="majorHAnsi" w:hAnsiTheme="majorHAnsi" w:cstheme="majorHAnsi"/>
        </w:rPr>
        <w:t>運作</w:t>
      </w:r>
      <w:r w:rsidRPr="00B54A60">
        <w:rPr>
          <w:rFonts w:asciiTheme="majorHAnsi" w:hAnsiTheme="majorHAnsi" w:cstheme="majorHAnsi"/>
        </w:rPr>
        <w:t>等等。數位網路世界因不受距離時空的限制，輕鬆拋去社會裡區分異己的條件，重塑各種權力關係</w:t>
      </w:r>
      <w:r w:rsidR="00FC0AC1" w:rsidRPr="00B54A60">
        <w:rPr>
          <w:rFonts w:asciiTheme="majorHAnsi" w:hAnsiTheme="majorHAnsi" w:cstheme="majorHAnsi"/>
        </w:rPr>
        <w:t>及其</w:t>
      </w:r>
      <w:r w:rsidRPr="00B54A60">
        <w:rPr>
          <w:rFonts w:asciiTheme="majorHAnsi" w:hAnsiTheme="majorHAnsi" w:cstheme="majorHAnsi"/>
        </w:rPr>
        <w:t>建構。透過類似沃草、</w:t>
      </w:r>
      <w:r w:rsidRPr="00B54A60">
        <w:rPr>
          <w:rFonts w:asciiTheme="majorHAnsi" w:hAnsiTheme="majorHAnsi" w:cstheme="majorHAnsi"/>
        </w:rPr>
        <w:t>G0V</w:t>
      </w:r>
      <w:r w:rsidRPr="00B54A60">
        <w:rPr>
          <w:rFonts w:asciiTheme="majorHAnsi" w:hAnsiTheme="majorHAnsi" w:cstheme="majorHAnsi"/>
        </w:rPr>
        <w:t>等網路平台，各種過去難以被聽見的微小聲音，得以直接挑戰傳統權威，公民權因此有了新的推展空間。由此顯見公民社會已由群體凝聚而崩解</w:t>
      </w:r>
      <w:r w:rsidR="00FC0AC1" w:rsidRPr="00B54A60">
        <w:rPr>
          <w:rFonts w:asciiTheme="majorHAnsi" w:hAnsiTheme="majorHAnsi" w:cstheme="majorHAnsi"/>
        </w:rPr>
        <w:t>，</w:t>
      </w:r>
      <w:r w:rsidRPr="00B54A60">
        <w:rPr>
          <w:rFonts w:asciiTheme="majorHAnsi" w:hAnsiTheme="majorHAnsi" w:cstheme="majorHAnsi"/>
        </w:rPr>
        <w:t>終至個人自由主義的發展，在這百花齊放</w:t>
      </w:r>
      <w:r w:rsidR="00FC0AC1" w:rsidRPr="00B54A60">
        <w:rPr>
          <w:rFonts w:asciiTheme="majorHAnsi" w:hAnsiTheme="majorHAnsi" w:cstheme="majorHAnsi"/>
        </w:rPr>
        <w:t>數位地景中</w:t>
      </w:r>
      <w:r w:rsidRPr="00B54A60">
        <w:rPr>
          <w:rFonts w:asciiTheme="majorHAnsi" w:hAnsiTheme="majorHAnsi" w:cstheme="majorHAnsi"/>
        </w:rPr>
        <w:t>，我們的社會將以何種姿態找尋新的文化</w:t>
      </w:r>
      <w:r w:rsidR="00FC0AC1" w:rsidRPr="00B54A60">
        <w:rPr>
          <w:rFonts w:asciiTheme="majorHAnsi" w:hAnsiTheme="majorHAnsi" w:cstheme="majorHAnsi"/>
        </w:rPr>
        <w:t>再現及其</w:t>
      </w:r>
      <w:r w:rsidRPr="00B54A60">
        <w:rPr>
          <w:rFonts w:asciiTheme="majorHAnsi" w:hAnsiTheme="majorHAnsi" w:cstheme="majorHAnsi"/>
        </w:rPr>
        <w:t>認同？</w:t>
      </w:r>
    </w:p>
    <w:p w14:paraId="79AE3D2E" w14:textId="77777777" w:rsidR="008E7D2D" w:rsidRPr="00B54A60" w:rsidRDefault="0093526A">
      <w:pPr>
        <w:pStyle w:val="10"/>
        <w:spacing w:line="436" w:lineRule="auto"/>
        <w:rPr>
          <w:rFonts w:asciiTheme="majorHAnsi" w:hAnsiTheme="majorHAnsi" w:cstheme="majorHAnsi"/>
        </w:rPr>
      </w:pPr>
      <w:r w:rsidRPr="00B54A60">
        <w:rPr>
          <w:rFonts w:asciiTheme="majorHAnsi" w:hAnsiTheme="majorHAnsi" w:cstheme="majorHAnsi"/>
        </w:rPr>
        <w:t xml:space="preserve">  </w:t>
      </w:r>
    </w:p>
    <w:p w14:paraId="2C6E0333" w14:textId="77777777" w:rsidR="008E7D2D" w:rsidRPr="003A4370" w:rsidRDefault="0093526A">
      <w:pPr>
        <w:pStyle w:val="10"/>
        <w:spacing w:line="436" w:lineRule="auto"/>
        <w:jc w:val="both"/>
        <w:rPr>
          <w:rFonts w:asciiTheme="majorHAnsi" w:hAnsiTheme="majorHAnsi" w:cstheme="majorHAnsi"/>
          <w:b/>
        </w:rPr>
      </w:pPr>
      <w:r w:rsidRPr="003A4370">
        <w:rPr>
          <w:rFonts w:asciiTheme="majorHAnsi" w:hAnsiTheme="majorHAnsi" w:cstheme="majorHAnsi"/>
          <w:b/>
        </w:rPr>
        <w:t>（四）詮釋與溝通：當代博物館的文化生產機制</w:t>
      </w:r>
    </w:p>
    <w:p w14:paraId="60E05E23" w14:textId="53909092" w:rsidR="00A77FA2" w:rsidRPr="00B54A60" w:rsidRDefault="00A77FA2" w:rsidP="00A77FA2">
      <w:pPr>
        <w:pStyle w:val="10"/>
        <w:spacing w:line="436" w:lineRule="auto"/>
        <w:ind w:firstLine="720"/>
        <w:jc w:val="both"/>
        <w:rPr>
          <w:rFonts w:asciiTheme="majorHAnsi" w:hAnsiTheme="majorHAnsi" w:cstheme="majorHAnsi"/>
        </w:rPr>
      </w:pPr>
      <w:r w:rsidRPr="00B54A60">
        <w:rPr>
          <w:rFonts w:asciiTheme="majorHAnsi" w:hAnsiTheme="majorHAnsi" w:cstheme="majorHAnsi"/>
        </w:rPr>
        <w:t>1970</w:t>
      </w:r>
      <w:r w:rsidRPr="00B54A60">
        <w:rPr>
          <w:rFonts w:asciiTheme="majorHAnsi" w:hAnsiTheme="majorHAnsi" w:cstheme="majorHAnsi"/>
        </w:rPr>
        <w:t>年代後新博物館學崛起為一股新的意識形態，其強調「博物館不再是侷限於一固定的空間內，它變成是一種思維方式，一種全方位、整體性與開放式觀看世界的思維方式」。</w:t>
      </w:r>
      <w:r w:rsidR="003713E9" w:rsidRPr="00B54A60">
        <w:rPr>
          <w:rFonts w:asciiTheme="majorHAnsi" w:hAnsiTheme="majorHAnsi" w:cstheme="majorHAnsi"/>
        </w:rPr>
        <w:lastRenderedPageBreak/>
        <w:t>相對於傳統運作，</w:t>
      </w:r>
      <w:r w:rsidRPr="00B54A60">
        <w:rPr>
          <w:rFonts w:asciiTheme="majorHAnsi" w:hAnsiTheme="majorHAnsi" w:cstheme="majorHAnsi"/>
        </w:rPr>
        <w:t>博物館轉向了以人為中心，</w:t>
      </w:r>
      <w:r w:rsidR="003713E9" w:rsidRPr="00B54A60">
        <w:rPr>
          <w:rFonts w:asciiTheme="majorHAnsi" w:hAnsiTheme="majorHAnsi" w:cstheme="majorHAnsi"/>
        </w:rPr>
        <w:t>強調博物館的社會性與溝通功能</w:t>
      </w:r>
      <w:r w:rsidRPr="00B54A60">
        <w:rPr>
          <w:rFonts w:asciiTheme="majorHAnsi" w:hAnsiTheme="majorHAnsi" w:cstheme="majorHAnsi"/>
        </w:rPr>
        <w:t>。當代博物館的核心任務應是讓自身的存在與人類環境真實對話，形成想像未來介入社會的行動策略。據此，扮演文化生產機制的博物館，面對當代文化高度異質性、與流動性的挑戰，及處理極具爭議複雜的社會議題時，如何更積極的介入社會？如何促進更多元的詮釋向度﹖如何強化博物館與觀眾、社群、整體社會間的溝通聯繫？處於新時代視野傾向跨領域整合的風潮下，當代博物館又如何在既有美學、人類學、民族學、史地與社會文化知識系譜中，吸納並融合其他如環境生態、科學、性別研究</w:t>
      </w:r>
      <w:r w:rsidR="003713E9" w:rsidRPr="00B54A60">
        <w:rPr>
          <w:rFonts w:asciiTheme="majorHAnsi" w:hAnsiTheme="majorHAnsi" w:cstheme="majorHAnsi"/>
        </w:rPr>
        <w:t>等各學門知識的認知體系，援以架構出全觀式的博物館知識與文明產製？</w:t>
      </w:r>
    </w:p>
    <w:p w14:paraId="137D8E2D" w14:textId="520D3CBF" w:rsidR="008E7D2D" w:rsidRPr="00B54A60" w:rsidRDefault="008E7D2D">
      <w:pPr>
        <w:pStyle w:val="10"/>
        <w:spacing w:line="436" w:lineRule="auto"/>
        <w:jc w:val="both"/>
        <w:rPr>
          <w:rFonts w:asciiTheme="majorHAnsi" w:hAnsiTheme="majorHAnsi" w:cstheme="majorHAnsi"/>
        </w:rPr>
      </w:pPr>
    </w:p>
    <w:p w14:paraId="476F842D" w14:textId="0B8ECA0B" w:rsidR="008E7D2D" w:rsidRPr="003A4370" w:rsidRDefault="0093526A" w:rsidP="00850161">
      <w:pPr>
        <w:pStyle w:val="10"/>
        <w:spacing w:line="436" w:lineRule="auto"/>
        <w:jc w:val="both"/>
        <w:rPr>
          <w:rFonts w:asciiTheme="majorHAnsi" w:hAnsiTheme="majorHAnsi" w:cstheme="majorHAnsi"/>
          <w:b/>
        </w:rPr>
      </w:pPr>
      <w:r w:rsidRPr="003A4370">
        <w:rPr>
          <w:rFonts w:asciiTheme="majorHAnsi" w:hAnsiTheme="majorHAnsi" w:cstheme="majorHAnsi"/>
          <w:b/>
          <w:highlight w:val="white"/>
        </w:rPr>
        <w:t xml:space="preserve"> </w:t>
      </w:r>
      <w:r w:rsidRPr="003A4370">
        <w:rPr>
          <w:rFonts w:asciiTheme="majorHAnsi" w:hAnsiTheme="majorHAnsi" w:cstheme="majorHAnsi"/>
          <w:b/>
        </w:rPr>
        <w:t>（五）</w:t>
      </w:r>
      <w:r w:rsidR="007B3103" w:rsidRPr="003A4370">
        <w:rPr>
          <w:rFonts w:asciiTheme="majorHAnsi" w:hAnsiTheme="majorHAnsi" w:cstheme="majorHAnsi"/>
          <w:b/>
        </w:rPr>
        <w:t>反抗</w:t>
      </w:r>
      <w:r w:rsidR="007B3103" w:rsidRPr="003A4370">
        <w:rPr>
          <w:rFonts w:asciiTheme="majorHAnsi" w:hAnsiTheme="majorHAnsi" w:cstheme="majorHAnsi"/>
          <w:b/>
        </w:rPr>
        <w:t xml:space="preserve"> vs. </w:t>
      </w:r>
      <w:r w:rsidR="007B3103" w:rsidRPr="003A4370">
        <w:rPr>
          <w:rFonts w:asciiTheme="majorHAnsi" w:hAnsiTheme="majorHAnsi" w:cstheme="majorHAnsi"/>
          <w:b/>
        </w:rPr>
        <w:t>參與</w:t>
      </w:r>
      <w:r w:rsidR="007B3103" w:rsidRPr="003A4370">
        <w:rPr>
          <w:rFonts w:asciiTheme="majorHAnsi" w:hAnsiTheme="majorHAnsi" w:cstheme="majorHAnsi"/>
          <w:b/>
        </w:rPr>
        <w:t>——</w:t>
      </w:r>
      <w:r w:rsidR="007B3103" w:rsidRPr="003A4370">
        <w:rPr>
          <w:rFonts w:asciiTheme="majorHAnsi" w:hAnsiTheme="majorHAnsi" w:cstheme="majorHAnsi"/>
          <w:b/>
        </w:rPr>
        <w:t>論</w:t>
      </w:r>
      <w:r w:rsidRPr="003A4370">
        <w:rPr>
          <w:rFonts w:asciiTheme="majorHAnsi" w:hAnsiTheme="majorHAnsi" w:cstheme="majorHAnsi"/>
          <w:b/>
        </w:rPr>
        <w:t>機構的公共性</w:t>
      </w:r>
      <w:r w:rsidR="007B3103" w:rsidRPr="003A4370">
        <w:rPr>
          <w:rFonts w:asciiTheme="majorHAnsi" w:hAnsiTheme="majorHAnsi" w:cstheme="majorHAnsi"/>
          <w:b/>
        </w:rPr>
        <w:t>價值</w:t>
      </w:r>
    </w:p>
    <w:p w14:paraId="32D83F29" w14:textId="5E735905" w:rsidR="004B2C64" w:rsidRPr="00B54A60" w:rsidRDefault="004B2C64" w:rsidP="004B2C64">
      <w:pPr>
        <w:pStyle w:val="10"/>
        <w:spacing w:line="436" w:lineRule="auto"/>
        <w:ind w:firstLine="720"/>
        <w:jc w:val="both"/>
        <w:rPr>
          <w:rFonts w:asciiTheme="majorHAnsi" w:hAnsiTheme="majorHAnsi" w:cstheme="majorHAnsi"/>
        </w:rPr>
      </w:pPr>
      <w:r w:rsidRPr="00B54A60">
        <w:rPr>
          <w:rFonts w:asciiTheme="majorHAnsi" w:hAnsiTheme="majorHAnsi" w:cstheme="majorHAnsi"/>
        </w:rPr>
        <w:t>藝文機構的公共性</w:t>
      </w:r>
      <w:r w:rsidR="00375786" w:rsidRPr="00B54A60">
        <w:rPr>
          <w:rFonts w:asciiTheme="majorHAnsi" w:hAnsiTheme="majorHAnsi" w:cstheme="majorHAnsi"/>
        </w:rPr>
        <w:t>為</w:t>
      </w:r>
      <w:r w:rsidRPr="00B54A60">
        <w:rPr>
          <w:rFonts w:asciiTheme="majorHAnsi" w:hAnsiTheme="majorHAnsi" w:cstheme="majorHAnsi"/>
        </w:rPr>
        <w:t>當代公民社會的指標之一，公民權利的彰顯與實踐亦</w:t>
      </w:r>
      <w:r w:rsidR="00375786" w:rsidRPr="00B54A60">
        <w:rPr>
          <w:rFonts w:asciiTheme="majorHAnsi" w:hAnsiTheme="majorHAnsi" w:cstheme="majorHAnsi"/>
        </w:rPr>
        <w:t>有賴於</w:t>
      </w:r>
      <w:r w:rsidRPr="00B54A60">
        <w:rPr>
          <w:rFonts w:asciiTheme="majorHAnsi" w:hAnsiTheme="majorHAnsi" w:cstheme="majorHAnsi"/>
        </w:rPr>
        <w:t>機構公共性</w:t>
      </w:r>
      <w:r w:rsidR="00375786" w:rsidRPr="00B54A60">
        <w:rPr>
          <w:rFonts w:asciiTheme="majorHAnsi" w:hAnsiTheme="majorHAnsi" w:cstheme="majorHAnsi"/>
        </w:rPr>
        <w:t>是否</w:t>
      </w:r>
      <w:r w:rsidRPr="00B54A60">
        <w:rPr>
          <w:rFonts w:asciiTheme="majorHAnsi" w:hAnsiTheme="majorHAnsi" w:cstheme="majorHAnsi"/>
        </w:rPr>
        <w:t>落實。</w:t>
      </w:r>
      <w:r w:rsidR="00375786" w:rsidRPr="00B54A60">
        <w:rPr>
          <w:rFonts w:asciiTheme="majorHAnsi" w:hAnsiTheme="majorHAnsi" w:cstheme="majorHAnsi"/>
        </w:rPr>
        <w:t>全球化衝擊下的流動與文化多樣性，台灣社會無法忽視</w:t>
      </w:r>
      <w:r w:rsidRPr="00B54A60">
        <w:rPr>
          <w:rFonts w:asciiTheme="majorHAnsi" w:hAnsiTheme="majorHAnsi" w:cstheme="majorHAnsi"/>
        </w:rPr>
        <w:t>「文化平權」的</w:t>
      </w:r>
      <w:r w:rsidR="00375786" w:rsidRPr="00B54A60">
        <w:rPr>
          <w:rFonts w:asciiTheme="majorHAnsi" w:hAnsiTheme="majorHAnsi" w:cstheme="majorHAnsi"/>
        </w:rPr>
        <w:t>課題。文化平權與平等近用乃是確保文化多樣性與公共性價值的前提與基石。</w:t>
      </w:r>
      <w:r w:rsidRPr="00B54A60">
        <w:rPr>
          <w:rFonts w:asciiTheme="majorHAnsi" w:hAnsiTheme="majorHAnsi" w:cstheme="majorHAnsi"/>
        </w:rPr>
        <w:t>博物館的公共化更積極意義</w:t>
      </w:r>
      <w:r w:rsidR="00375786" w:rsidRPr="00B54A60">
        <w:rPr>
          <w:rFonts w:asciiTheme="majorHAnsi" w:hAnsiTheme="majorHAnsi" w:cstheme="majorHAnsi"/>
        </w:rPr>
        <w:t>是，象徵政治、知識、文化、詮釋等傳統權力隨之移轉至市民社會</w:t>
      </w:r>
      <w:r w:rsidRPr="00B54A60">
        <w:rPr>
          <w:rFonts w:asciiTheme="majorHAnsi" w:hAnsiTheme="majorHAnsi" w:cstheme="majorHAnsi"/>
        </w:rPr>
        <w:t>，博物館</w:t>
      </w:r>
      <w:r w:rsidR="00375786" w:rsidRPr="00B54A60">
        <w:rPr>
          <w:rFonts w:asciiTheme="majorHAnsi" w:hAnsiTheme="majorHAnsi" w:cstheme="majorHAnsi"/>
        </w:rPr>
        <w:t>等藝文機構</w:t>
      </w:r>
      <w:r w:rsidRPr="00B54A60">
        <w:rPr>
          <w:rFonts w:asciiTheme="majorHAnsi" w:hAnsiTheme="majorHAnsi" w:cstheme="majorHAnsi"/>
        </w:rPr>
        <w:t>可被視為國家與公眾間的公共領域空間，是公眾可以參與並投身致力於文化公益事務場域</w:t>
      </w:r>
      <w:r w:rsidR="00375786" w:rsidRPr="00B54A60">
        <w:rPr>
          <w:rFonts w:asciiTheme="majorHAnsi" w:hAnsiTheme="majorHAnsi" w:cstheme="majorHAnsi"/>
        </w:rPr>
        <w:t>。博物館應屬於公眾存在、服務公眾的重要機構。</w:t>
      </w:r>
      <w:r w:rsidRPr="00B54A60">
        <w:rPr>
          <w:rFonts w:asciiTheme="majorHAnsi" w:hAnsiTheme="majorHAnsi" w:cstheme="majorHAnsi"/>
        </w:rPr>
        <w:t>公共化過程主要促進社會各界參與，拉近機構與民眾在社會、教育、生活、休憩的</w:t>
      </w:r>
      <w:r w:rsidR="00375786" w:rsidRPr="00B54A60">
        <w:rPr>
          <w:rFonts w:asciiTheme="majorHAnsi" w:hAnsiTheme="majorHAnsi" w:cstheme="majorHAnsi"/>
        </w:rPr>
        <w:t>連結性。機構公共性意涵除了擴大公共運用的範疇，另一層重要意涵</w:t>
      </w:r>
      <w:r w:rsidRPr="00B54A60">
        <w:rPr>
          <w:rFonts w:asciiTheme="majorHAnsi" w:hAnsiTheme="majorHAnsi" w:cstheme="majorHAnsi"/>
        </w:rPr>
        <w:t>即是開放公眾擁有對機構的詮釋權，包</w:t>
      </w:r>
      <w:r w:rsidR="00375786" w:rsidRPr="00B54A60">
        <w:rPr>
          <w:rFonts w:asciiTheme="majorHAnsi" w:hAnsiTheme="majorHAnsi" w:cstheme="majorHAnsi"/>
        </w:rPr>
        <w:t>括參與、創造、享有的權利。然而公共化的發生與結果必然是主動開放及</w:t>
      </w:r>
      <w:r w:rsidRPr="00B54A60">
        <w:rPr>
          <w:rFonts w:asciiTheme="majorHAnsi" w:hAnsiTheme="majorHAnsi" w:cstheme="majorHAnsi"/>
        </w:rPr>
        <w:t>主動參與﹖是否「反抗」（反抗傳統、反抗權力、反抗機構）才是一切的肇因與目的﹖期能匯集國際與本土的歷史經驗、及晚近有關公共化實踐之案例進行交流對話，深入分析研討公共化價值</w:t>
      </w:r>
      <w:r w:rsidR="00375786" w:rsidRPr="00B54A60">
        <w:rPr>
          <w:rFonts w:asciiTheme="majorHAnsi" w:hAnsiTheme="majorHAnsi" w:cstheme="majorHAnsi"/>
        </w:rPr>
        <w:t>的當代意涵</w:t>
      </w:r>
      <w:r w:rsidRPr="00B54A60">
        <w:rPr>
          <w:rFonts w:asciiTheme="majorHAnsi" w:hAnsiTheme="majorHAnsi" w:cstheme="majorHAnsi"/>
        </w:rPr>
        <w:t>。</w:t>
      </w:r>
    </w:p>
    <w:p w14:paraId="77E75FE0" w14:textId="77777777" w:rsidR="00850161" w:rsidRPr="00B54A60" w:rsidRDefault="00850161" w:rsidP="00850161">
      <w:pPr>
        <w:pStyle w:val="10"/>
        <w:spacing w:line="436" w:lineRule="auto"/>
        <w:jc w:val="both"/>
        <w:rPr>
          <w:rFonts w:asciiTheme="majorHAnsi" w:hAnsiTheme="majorHAnsi" w:cstheme="majorHAnsi"/>
        </w:rPr>
      </w:pPr>
    </w:p>
    <w:p w14:paraId="3F634F04" w14:textId="615AEA9C" w:rsidR="008E7D2D" w:rsidRPr="00B54A60" w:rsidRDefault="0093526A" w:rsidP="00777223">
      <w:pPr>
        <w:pStyle w:val="10"/>
        <w:spacing w:line="436" w:lineRule="auto"/>
        <w:jc w:val="both"/>
        <w:rPr>
          <w:rFonts w:asciiTheme="majorHAnsi" w:hAnsiTheme="majorHAnsi" w:cstheme="majorHAnsi"/>
          <w:b/>
          <w:sz w:val="28"/>
          <w:szCs w:val="28"/>
        </w:rPr>
      </w:pPr>
      <w:r w:rsidRPr="00B54A60">
        <w:rPr>
          <w:rFonts w:asciiTheme="majorHAnsi" w:hAnsiTheme="majorHAnsi" w:cstheme="majorHAnsi"/>
          <w:b/>
          <w:sz w:val="28"/>
          <w:szCs w:val="28"/>
        </w:rPr>
        <w:t>貳、投稿說明</w:t>
      </w:r>
    </w:p>
    <w:p w14:paraId="5FDB2E02" w14:textId="7D2664EB" w:rsidR="008E7D2D" w:rsidRPr="00B54A60" w:rsidRDefault="0093526A" w:rsidP="003A4370">
      <w:pPr>
        <w:pStyle w:val="10"/>
        <w:spacing w:line="436" w:lineRule="auto"/>
        <w:rPr>
          <w:rFonts w:asciiTheme="majorHAnsi" w:hAnsiTheme="majorHAnsi" w:cstheme="majorHAnsi"/>
        </w:rPr>
      </w:pPr>
      <w:r w:rsidRPr="00B54A60">
        <w:rPr>
          <w:rFonts w:asciiTheme="majorHAnsi" w:hAnsiTheme="majorHAnsi" w:cstheme="majorHAnsi"/>
        </w:rPr>
        <w:t>一、本會接受中文及英文稿件，敬請備齊下列資料，將電子檔寄至</w:t>
      </w:r>
      <w:r w:rsidR="003A4370">
        <w:rPr>
          <w:rFonts w:asciiTheme="majorHAnsi" w:hAnsiTheme="majorHAnsi" w:cstheme="majorHAnsi" w:hint="eastAsia"/>
        </w:rPr>
        <w:t xml:space="preserve"> </w:t>
      </w:r>
      <w:r w:rsidRPr="00B54A60">
        <w:rPr>
          <w:rFonts w:asciiTheme="majorHAnsi" w:hAnsiTheme="majorHAnsi" w:cstheme="majorHAnsi"/>
        </w:rPr>
        <w:t>CulturalGovernance@gmail.com</w:t>
      </w:r>
      <w:r w:rsidR="003A4370">
        <w:rPr>
          <w:rFonts w:asciiTheme="majorHAnsi" w:hAnsiTheme="majorHAnsi" w:cstheme="majorHAnsi" w:hint="eastAsia"/>
        </w:rPr>
        <w:t xml:space="preserve"> </w:t>
      </w:r>
      <w:r w:rsidRPr="00B54A60">
        <w:rPr>
          <w:rFonts w:asciiTheme="majorHAnsi" w:hAnsiTheme="majorHAnsi" w:cstheme="majorHAnsi"/>
        </w:rPr>
        <w:t>電子信箱（主旨為</w:t>
      </w:r>
      <w:r w:rsidRPr="00B54A60">
        <w:rPr>
          <w:rFonts w:asciiTheme="majorHAnsi" w:hAnsiTheme="majorHAnsi" w:cstheme="majorHAnsi"/>
        </w:rPr>
        <w:t xml:space="preserve"> </w:t>
      </w:r>
      <w:r w:rsidRPr="00B54A60">
        <w:rPr>
          <w:rFonts w:asciiTheme="majorHAnsi" w:hAnsiTheme="majorHAnsi" w:cstheme="majorHAnsi"/>
        </w:rPr>
        <w:t>「</w:t>
      </w:r>
      <w:r w:rsidR="003A4370">
        <w:rPr>
          <w:rFonts w:asciiTheme="majorHAnsi" w:hAnsiTheme="majorHAnsi" w:cstheme="majorHAnsi" w:hint="eastAsia"/>
        </w:rPr>
        <w:t xml:space="preserve"> </w:t>
      </w:r>
      <w:r w:rsidRPr="00B54A60">
        <w:rPr>
          <w:rFonts w:asciiTheme="majorHAnsi" w:hAnsiTheme="majorHAnsi" w:cstheme="majorHAnsi"/>
        </w:rPr>
        <w:t>2017</w:t>
      </w:r>
      <w:r w:rsidRPr="00B54A60">
        <w:rPr>
          <w:rFonts w:asciiTheme="majorHAnsi" w:hAnsiTheme="majorHAnsi" w:cstheme="majorHAnsi"/>
        </w:rPr>
        <w:t>文化軌跡</w:t>
      </w:r>
      <w:r w:rsidRPr="00B54A60">
        <w:rPr>
          <w:rFonts w:asciiTheme="majorHAnsi" w:hAnsiTheme="majorHAnsi" w:cstheme="majorHAnsi"/>
        </w:rPr>
        <w:t>_</w:t>
      </w:r>
      <w:r w:rsidRPr="00B54A60">
        <w:rPr>
          <w:rFonts w:asciiTheme="majorHAnsi" w:hAnsiTheme="majorHAnsi" w:cstheme="majorHAnsi"/>
        </w:rPr>
        <w:t>作者全名</w:t>
      </w:r>
      <w:r w:rsidR="003A4370">
        <w:rPr>
          <w:rFonts w:asciiTheme="majorHAnsi" w:hAnsiTheme="majorHAnsi" w:cstheme="majorHAnsi" w:hint="eastAsia"/>
        </w:rPr>
        <w:t xml:space="preserve"> </w:t>
      </w:r>
      <w:r w:rsidRPr="00B54A60">
        <w:rPr>
          <w:rFonts w:asciiTheme="majorHAnsi" w:hAnsiTheme="majorHAnsi" w:cstheme="majorHAnsi"/>
        </w:rPr>
        <w:t>」）。</w:t>
      </w:r>
    </w:p>
    <w:p w14:paraId="7680EF98" w14:textId="206D1A57" w:rsidR="008E7D2D" w:rsidRPr="00B54A60" w:rsidRDefault="0093526A">
      <w:pPr>
        <w:pStyle w:val="10"/>
        <w:spacing w:line="436" w:lineRule="auto"/>
        <w:ind w:left="1200" w:hanging="720"/>
        <w:rPr>
          <w:rFonts w:asciiTheme="majorHAnsi" w:hAnsiTheme="majorHAnsi" w:cstheme="majorHAnsi"/>
        </w:rPr>
      </w:pPr>
      <w:r w:rsidRPr="00B54A60">
        <w:rPr>
          <w:rFonts w:asciiTheme="majorHAnsi" w:hAnsiTheme="majorHAnsi" w:cstheme="majorHAnsi"/>
        </w:rPr>
        <w:t>（一）</w:t>
      </w:r>
      <w:r w:rsidRPr="00B54A60">
        <w:rPr>
          <w:rFonts w:asciiTheme="majorHAnsi" w:hAnsiTheme="majorHAnsi" w:cstheme="majorHAnsi"/>
        </w:rPr>
        <w:t xml:space="preserve"> </w:t>
      </w:r>
      <w:r w:rsidRPr="00B54A60">
        <w:rPr>
          <w:rFonts w:asciiTheme="majorHAnsi" w:hAnsiTheme="majorHAnsi" w:cstheme="majorHAnsi"/>
        </w:rPr>
        <w:t>投稿申請表與論文摘要</w:t>
      </w:r>
      <w:r w:rsidR="002247B3">
        <w:rPr>
          <w:rFonts w:asciiTheme="majorHAnsi" w:hAnsiTheme="majorHAnsi" w:cstheme="majorHAnsi" w:hint="eastAsia"/>
        </w:rPr>
        <w:t>檔案</w:t>
      </w:r>
      <w:r w:rsidRPr="00B54A60">
        <w:rPr>
          <w:rFonts w:asciiTheme="majorHAnsi" w:hAnsiTheme="majorHAnsi" w:cstheme="majorHAnsi"/>
        </w:rPr>
        <w:t>一份（檔案名稱格式：「投稿</w:t>
      </w:r>
      <w:r w:rsidRPr="00B54A60">
        <w:rPr>
          <w:rFonts w:asciiTheme="majorHAnsi" w:hAnsiTheme="majorHAnsi" w:cstheme="majorHAnsi"/>
        </w:rPr>
        <w:t>_</w:t>
      </w:r>
      <w:r w:rsidRPr="00B54A60">
        <w:rPr>
          <w:rFonts w:asciiTheme="majorHAnsi" w:hAnsiTheme="majorHAnsi" w:cstheme="majorHAnsi"/>
        </w:rPr>
        <w:t>作者全名」），見附件一</w:t>
      </w:r>
      <w:r w:rsidR="002247B3">
        <w:rPr>
          <w:rFonts w:asciiTheme="majorHAnsi" w:hAnsiTheme="majorHAnsi" w:cstheme="majorHAnsi" w:hint="eastAsia"/>
        </w:rPr>
        <w:t>、</w:t>
      </w:r>
      <w:r w:rsidR="002247B3" w:rsidRPr="00B54A60">
        <w:rPr>
          <w:rFonts w:asciiTheme="majorHAnsi" w:hAnsiTheme="majorHAnsi" w:cstheme="majorHAnsi"/>
        </w:rPr>
        <w:t>附件</w:t>
      </w:r>
      <w:r w:rsidR="002247B3">
        <w:rPr>
          <w:rFonts w:asciiTheme="majorHAnsi" w:hAnsiTheme="majorHAnsi" w:cstheme="majorHAnsi" w:hint="eastAsia"/>
        </w:rPr>
        <w:t>二</w:t>
      </w:r>
      <w:r w:rsidRPr="00B54A60">
        <w:rPr>
          <w:rFonts w:asciiTheme="majorHAnsi" w:hAnsiTheme="majorHAnsi" w:cstheme="majorHAnsi"/>
        </w:rPr>
        <w:t>。</w:t>
      </w:r>
    </w:p>
    <w:p w14:paraId="4B749780" w14:textId="1C72AEE3" w:rsidR="008E7D2D" w:rsidRPr="00B54A60" w:rsidRDefault="0093526A">
      <w:pPr>
        <w:pStyle w:val="10"/>
        <w:spacing w:line="436" w:lineRule="auto"/>
        <w:ind w:left="1200" w:hanging="720"/>
        <w:rPr>
          <w:rFonts w:asciiTheme="majorHAnsi" w:hAnsiTheme="majorHAnsi" w:cstheme="majorHAnsi"/>
        </w:rPr>
      </w:pPr>
      <w:r w:rsidRPr="00B54A60">
        <w:rPr>
          <w:rFonts w:asciiTheme="majorHAnsi" w:hAnsiTheme="majorHAnsi" w:cstheme="majorHAnsi"/>
        </w:rPr>
        <w:lastRenderedPageBreak/>
        <w:t>（二）</w:t>
      </w:r>
      <w:r w:rsidRPr="00B54A60">
        <w:rPr>
          <w:rFonts w:asciiTheme="majorHAnsi" w:hAnsiTheme="majorHAnsi" w:cstheme="majorHAnsi"/>
        </w:rPr>
        <w:t xml:space="preserve"> </w:t>
      </w:r>
      <w:r w:rsidRPr="00B54A60">
        <w:rPr>
          <w:rFonts w:asciiTheme="majorHAnsi" w:hAnsiTheme="majorHAnsi" w:cstheme="majorHAnsi"/>
        </w:rPr>
        <w:t>論文摘要含中文與英文，</w:t>
      </w:r>
      <w:r w:rsidR="003107BC" w:rsidRPr="003107BC">
        <w:rPr>
          <w:rFonts w:asciiTheme="majorHAnsi" w:hAnsiTheme="majorHAnsi" w:cstheme="majorHAnsi"/>
          <w:color w:val="000000" w:themeColor="text1"/>
        </w:rPr>
        <w:t>電子檔</w:t>
      </w:r>
      <w:r w:rsidR="003107BC" w:rsidRPr="003107BC">
        <w:rPr>
          <w:rFonts w:asciiTheme="majorHAnsi" w:hAnsiTheme="majorHAnsi" w:cstheme="majorHAnsi" w:hint="eastAsia"/>
          <w:color w:val="000000" w:themeColor="text1"/>
        </w:rPr>
        <w:t>為</w:t>
      </w:r>
      <w:r w:rsidR="003107BC">
        <w:rPr>
          <w:rFonts w:asciiTheme="majorHAnsi" w:hAnsiTheme="majorHAnsi" w:cstheme="majorHAnsi" w:hint="eastAsia"/>
          <w:color w:val="000000" w:themeColor="text1"/>
        </w:rPr>
        <w:t>一份</w:t>
      </w:r>
      <w:r w:rsidR="003107BC">
        <w:rPr>
          <w:rFonts w:asciiTheme="majorHAnsi" w:hAnsiTheme="majorHAnsi" w:cstheme="majorHAnsi"/>
          <w:color w:val="000000" w:themeColor="text1"/>
        </w:rPr>
        <w:t xml:space="preserve">Microsoft </w:t>
      </w:r>
      <w:r w:rsidRPr="003107BC">
        <w:rPr>
          <w:rFonts w:asciiTheme="majorHAnsi" w:hAnsiTheme="majorHAnsi" w:cstheme="majorHAnsi"/>
          <w:color w:val="000000" w:themeColor="text1"/>
        </w:rPr>
        <w:t>Word</w:t>
      </w:r>
      <w:r w:rsidR="003107BC" w:rsidRPr="003107BC">
        <w:rPr>
          <w:rFonts w:asciiTheme="majorHAnsi" w:hAnsiTheme="majorHAnsi" w:cstheme="majorHAnsi"/>
          <w:color w:val="000000" w:themeColor="text1"/>
        </w:rPr>
        <w:t>版本</w:t>
      </w:r>
      <w:r w:rsidR="003107BC">
        <w:rPr>
          <w:rFonts w:asciiTheme="majorHAnsi" w:hAnsiTheme="majorHAnsi" w:cstheme="majorHAnsi" w:hint="eastAsia"/>
          <w:color w:val="000000" w:themeColor="text1"/>
        </w:rPr>
        <w:t>與製作一份</w:t>
      </w:r>
      <w:r w:rsidR="003107BC">
        <w:rPr>
          <w:rFonts w:asciiTheme="majorHAnsi" w:hAnsiTheme="majorHAnsi" w:cstheme="majorHAnsi"/>
          <w:color w:val="000000" w:themeColor="text1"/>
        </w:rPr>
        <w:t>pdf</w:t>
      </w:r>
      <w:r w:rsidR="003107BC">
        <w:rPr>
          <w:rFonts w:asciiTheme="majorHAnsi" w:hAnsiTheme="majorHAnsi" w:cstheme="majorHAnsi" w:hint="eastAsia"/>
          <w:color w:val="000000" w:themeColor="text1"/>
        </w:rPr>
        <w:t>版本</w:t>
      </w:r>
      <w:r w:rsidR="002006A0">
        <w:rPr>
          <w:rFonts w:asciiTheme="majorHAnsi" w:hAnsiTheme="majorHAnsi" w:cstheme="majorHAnsi" w:hint="eastAsia"/>
          <w:color w:val="000000" w:themeColor="text1"/>
        </w:rPr>
        <w:t>。</w:t>
      </w:r>
      <w:r w:rsidR="002006A0">
        <w:rPr>
          <w:rFonts w:asciiTheme="majorHAnsi" w:hAnsiTheme="majorHAnsi" w:cstheme="majorHAnsi"/>
        </w:rPr>
        <w:t>收到本單位電子郵件回覆函，即完成投稿程序，未收到回覆請來</w:t>
      </w:r>
      <w:r w:rsidR="002006A0">
        <w:rPr>
          <w:rFonts w:asciiTheme="majorHAnsi" w:hAnsiTheme="majorHAnsi" w:cstheme="majorHAnsi" w:hint="eastAsia"/>
        </w:rPr>
        <w:t>信</w:t>
      </w:r>
      <w:r w:rsidRPr="00B54A60">
        <w:rPr>
          <w:rFonts w:asciiTheme="majorHAnsi" w:hAnsiTheme="majorHAnsi" w:cstheme="majorHAnsi"/>
        </w:rPr>
        <w:t>確認。</w:t>
      </w:r>
    </w:p>
    <w:p w14:paraId="52E4D7F3" w14:textId="77777777" w:rsidR="008E7D2D" w:rsidRPr="00B54A60" w:rsidRDefault="0093526A" w:rsidP="003A4370">
      <w:pPr>
        <w:pStyle w:val="10"/>
        <w:spacing w:line="436" w:lineRule="auto"/>
        <w:rPr>
          <w:rFonts w:asciiTheme="majorHAnsi" w:hAnsiTheme="majorHAnsi" w:cstheme="majorHAnsi"/>
        </w:rPr>
      </w:pPr>
      <w:r w:rsidRPr="00B54A60">
        <w:rPr>
          <w:rFonts w:asciiTheme="majorHAnsi" w:hAnsiTheme="majorHAnsi" w:cstheme="majorHAnsi"/>
        </w:rPr>
        <w:t>二、論文摘要建議包括：問題意識或重要性、研究方法或設計、研究發現、預期結論或建議之說明、關鍵詞（不超過五個）。中文摘要以</w:t>
      </w:r>
      <w:r w:rsidRPr="00B54A60">
        <w:rPr>
          <w:rFonts w:asciiTheme="majorHAnsi" w:hAnsiTheme="majorHAnsi" w:cstheme="majorHAnsi"/>
        </w:rPr>
        <w:t>300-500</w:t>
      </w:r>
      <w:r w:rsidRPr="00B54A60">
        <w:rPr>
          <w:rFonts w:asciiTheme="majorHAnsi" w:hAnsiTheme="majorHAnsi" w:cstheme="majorHAnsi"/>
        </w:rPr>
        <w:t>字為原則，英文摘要以</w:t>
      </w:r>
      <w:r w:rsidRPr="00B54A60">
        <w:rPr>
          <w:rFonts w:asciiTheme="majorHAnsi" w:hAnsiTheme="majorHAnsi" w:cstheme="majorHAnsi"/>
        </w:rPr>
        <w:t>300</w:t>
      </w:r>
      <w:r w:rsidRPr="00B54A60">
        <w:rPr>
          <w:rFonts w:asciiTheme="majorHAnsi" w:hAnsiTheme="majorHAnsi" w:cstheme="majorHAnsi"/>
        </w:rPr>
        <w:t>字為原則。</w:t>
      </w:r>
    </w:p>
    <w:p w14:paraId="303D65F0" w14:textId="3A283DB5" w:rsidR="008E7D2D" w:rsidRPr="00B54A60" w:rsidRDefault="0093526A" w:rsidP="003A4370">
      <w:pPr>
        <w:pStyle w:val="10"/>
        <w:spacing w:line="436" w:lineRule="auto"/>
        <w:rPr>
          <w:rFonts w:asciiTheme="majorHAnsi" w:hAnsiTheme="majorHAnsi" w:cstheme="majorHAnsi"/>
        </w:rPr>
      </w:pPr>
      <w:r w:rsidRPr="00B54A60">
        <w:rPr>
          <w:rFonts w:asciiTheme="majorHAnsi" w:hAnsiTheme="majorHAnsi" w:cstheme="majorHAnsi"/>
        </w:rPr>
        <w:t>三、論文摘要截止日：</w:t>
      </w:r>
      <w:r w:rsidRPr="00B54A60">
        <w:rPr>
          <w:rFonts w:asciiTheme="majorHAnsi" w:hAnsiTheme="majorHAnsi" w:cstheme="majorHAnsi"/>
          <w:b/>
        </w:rPr>
        <w:t>即日起至</w:t>
      </w:r>
      <w:r w:rsidRPr="00B54A60">
        <w:rPr>
          <w:rFonts w:asciiTheme="majorHAnsi" w:hAnsiTheme="majorHAnsi" w:cstheme="majorHAnsi"/>
          <w:b/>
        </w:rPr>
        <w:t xml:space="preserve"> 2017</w:t>
      </w:r>
      <w:r w:rsidRPr="00B54A60">
        <w:rPr>
          <w:rFonts w:asciiTheme="majorHAnsi" w:hAnsiTheme="majorHAnsi" w:cstheme="majorHAnsi"/>
          <w:b/>
          <w:color w:val="auto"/>
        </w:rPr>
        <w:t>年</w:t>
      </w:r>
      <w:r w:rsidRPr="00B54A60">
        <w:rPr>
          <w:rFonts w:asciiTheme="majorHAnsi" w:hAnsiTheme="majorHAnsi" w:cstheme="majorHAnsi"/>
          <w:b/>
          <w:color w:val="auto"/>
        </w:rPr>
        <w:t>6</w:t>
      </w:r>
      <w:r w:rsidRPr="00B54A60">
        <w:rPr>
          <w:rFonts w:asciiTheme="majorHAnsi" w:hAnsiTheme="majorHAnsi" w:cstheme="majorHAnsi"/>
          <w:b/>
          <w:color w:val="auto"/>
        </w:rPr>
        <w:t>月</w:t>
      </w:r>
      <w:r w:rsidRPr="00B54A60">
        <w:rPr>
          <w:rFonts w:asciiTheme="majorHAnsi" w:hAnsiTheme="majorHAnsi" w:cstheme="majorHAnsi"/>
          <w:b/>
          <w:color w:val="auto"/>
        </w:rPr>
        <w:t>5</w:t>
      </w:r>
      <w:r w:rsidRPr="00B54A60">
        <w:rPr>
          <w:rFonts w:asciiTheme="majorHAnsi" w:hAnsiTheme="majorHAnsi" w:cstheme="majorHAnsi"/>
          <w:b/>
          <w:color w:val="auto"/>
        </w:rPr>
        <w:t>日</w:t>
      </w:r>
      <w:r w:rsidRPr="00B54A60">
        <w:rPr>
          <w:rFonts w:asciiTheme="majorHAnsi" w:hAnsiTheme="majorHAnsi" w:cstheme="majorHAnsi"/>
          <w:b/>
          <w:color w:val="auto"/>
        </w:rPr>
        <w:t>(</w:t>
      </w:r>
      <w:r w:rsidRPr="00B54A60">
        <w:rPr>
          <w:rFonts w:asciiTheme="majorHAnsi" w:hAnsiTheme="majorHAnsi" w:cstheme="majorHAnsi"/>
          <w:b/>
          <w:color w:val="auto"/>
        </w:rPr>
        <w:t>一</w:t>
      </w:r>
      <w:r w:rsidRPr="00B54A60">
        <w:rPr>
          <w:rFonts w:asciiTheme="majorHAnsi" w:hAnsiTheme="majorHAnsi" w:cstheme="majorHAnsi"/>
          <w:b/>
          <w:color w:val="auto"/>
        </w:rPr>
        <w:t xml:space="preserve">) </w:t>
      </w:r>
      <w:r w:rsidRPr="00B54A60">
        <w:rPr>
          <w:rFonts w:asciiTheme="majorHAnsi" w:hAnsiTheme="majorHAnsi" w:cstheme="majorHAnsi"/>
          <w:b/>
        </w:rPr>
        <w:t>止。</w:t>
      </w:r>
      <w:r w:rsidR="009B3809">
        <w:rPr>
          <w:rFonts w:asciiTheme="majorHAnsi" w:hAnsiTheme="majorHAnsi" w:cstheme="majorHAnsi"/>
        </w:rPr>
        <w:t>錄取</w:t>
      </w:r>
      <w:r w:rsidRPr="00B54A60">
        <w:rPr>
          <w:rFonts w:asciiTheme="majorHAnsi" w:hAnsiTheme="majorHAnsi" w:cstheme="majorHAnsi"/>
        </w:rPr>
        <w:t>論文摘要將置於本研討會議程。</w:t>
      </w:r>
    </w:p>
    <w:p w14:paraId="3E7C67CD" w14:textId="77777777" w:rsidR="008E7D2D" w:rsidRPr="00B54A60" w:rsidRDefault="0093526A" w:rsidP="009B3809">
      <w:pPr>
        <w:pStyle w:val="10"/>
        <w:spacing w:line="436" w:lineRule="auto"/>
        <w:rPr>
          <w:rFonts w:asciiTheme="majorHAnsi" w:hAnsiTheme="majorHAnsi" w:cstheme="majorHAnsi"/>
        </w:rPr>
      </w:pPr>
      <w:r w:rsidRPr="00B54A60">
        <w:rPr>
          <w:rFonts w:asciiTheme="majorHAnsi" w:hAnsiTheme="majorHAnsi" w:cstheme="majorHAnsi"/>
        </w:rPr>
        <w:t>四、審查方式：</w:t>
      </w:r>
    </w:p>
    <w:p w14:paraId="45A7057B" w14:textId="77777777" w:rsidR="008E7D2D" w:rsidRPr="00B54A60" w:rsidRDefault="0093526A">
      <w:pPr>
        <w:pStyle w:val="10"/>
        <w:spacing w:line="436" w:lineRule="auto"/>
        <w:ind w:left="1200" w:hanging="720"/>
        <w:rPr>
          <w:rFonts w:asciiTheme="majorHAnsi" w:hAnsiTheme="majorHAnsi" w:cstheme="majorHAnsi"/>
        </w:rPr>
      </w:pPr>
      <w:r w:rsidRPr="00B54A60">
        <w:rPr>
          <w:rFonts w:asciiTheme="majorHAnsi" w:hAnsiTheme="majorHAnsi" w:cstheme="majorHAnsi"/>
        </w:rPr>
        <w:t>（一）由本籌備小組送請相關學者專家進行論文摘要審查。</w:t>
      </w:r>
    </w:p>
    <w:p w14:paraId="338A09A4" w14:textId="77777777" w:rsidR="008E7D2D" w:rsidRPr="00B54A60" w:rsidRDefault="0093526A">
      <w:pPr>
        <w:pStyle w:val="10"/>
        <w:spacing w:line="436" w:lineRule="auto"/>
        <w:ind w:left="1200" w:hanging="720"/>
        <w:rPr>
          <w:rFonts w:asciiTheme="majorHAnsi" w:hAnsiTheme="majorHAnsi" w:cstheme="majorHAnsi"/>
        </w:rPr>
      </w:pPr>
      <w:r w:rsidRPr="00B54A60">
        <w:rPr>
          <w:rFonts w:asciiTheme="majorHAnsi" w:hAnsiTheme="majorHAnsi" w:cstheme="majorHAnsi"/>
        </w:rPr>
        <w:t>（二）為鼓勵國內外博、碩士研究生踴躍參與發表，本研討會將獨立進行研究生摘要審查，並保留一定比例之博、碩士研究生論文發表篇數。</w:t>
      </w:r>
    </w:p>
    <w:p w14:paraId="51A096C5" w14:textId="77777777" w:rsidR="008E7D2D" w:rsidRPr="00B54A60" w:rsidRDefault="0093526A">
      <w:pPr>
        <w:pStyle w:val="10"/>
        <w:spacing w:line="436" w:lineRule="auto"/>
        <w:ind w:left="1200" w:hanging="720"/>
        <w:rPr>
          <w:rFonts w:asciiTheme="majorHAnsi" w:hAnsiTheme="majorHAnsi" w:cstheme="majorHAnsi"/>
        </w:rPr>
      </w:pPr>
      <w:r w:rsidRPr="00B54A60">
        <w:rPr>
          <w:rFonts w:asciiTheme="majorHAnsi" w:hAnsiTheme="majorHAnsi" w:cstheme="majorHAnsi"/>
        </w:rPr>
        <w:t>（三）審查結果將於</w:t>
      </w:r>
      <w:r w:rsidRPr="00B54A60">
        <w:rPr>
          <w:rFonts w:asciiTheme="majorHAnsi" w:hAnsiTheme="majorHAnsi" w:cstheme="majorHAnsi"/>
        </w:rPr>
        <w:t>2017</w:t>
      </w:r>
      <w:r w:rsidRPr="00B54A60">
        <w:rPr>
          <w:rFonts w:asciiTheme="majorHAnsi" w:hAnsiTheme="majorHAnsi" w:cstheme="majorHAnsi"/>
        </w:rPr>
        <w:t>年</w:t>
      </w:r>
      <w:r w:rsidRPr="00B54A60">
        <w:rPr>
          <w:rFonts w:asciiTheme="majorHAnsi" w:hAnsiTheme="majorHAnsi" w:cstheme="majorHAnsi"/>
        </w:rPr>
        <w:t>6</w:t>
      </w:r>
      <w:r w:rsidRPr="00B54A60">
        <w:rPr>
          <w:rFonts w:asciiTheme="majorHAnsi" w:hAnsiTheme="majorHAnsi" w:cstheme="majorHAnsi"/>
        </w:rPr>
        <w:t>月</w:t>
      </w:r>
      <w:r w:rsidRPr="00B54A60">
        <w:rPr>
          <w:rFonts w:asciiTheme="majorHAnsi" w:hAnsiTheme="majorHAnsi" w:cstheme="majorHAnsi"/>
        </w:rPr>
        <w:t>16</w:t>
      </w:r>
      <w:r w:rsidRPr="00B54A60">
        <w:rPr>
          <w:rFonts w:asciiTheme="majorHAnsi" w:hAnsiTheme="majorHAnsi" w:cstheme="majorHAnsi"/>
        </w:rPr>
        <w:t>日於國立臺灣藝術大學「藝術管理與文化政策研究所」</w:t>
      </w:r>
      <w:r w:rsidRPr="00B54A60">
        <w:rPr>
          <w:rFonts w:asciiTheme="majorHAnsi" w:hAnsiTheme="majorHAnsi" w:cstheme="majorHAnsi"/>
        </w:rPr>
        <w:t>(http://acpm.ntua.edu.tw/main.php)</w:t>
      </w:r>
      <w:r w:rsidRPr="00B54A60">
        <w:rPr>
          <w:rFonts w:asciiTheme="majorHAnsi" w:hAnsiTheme="majorHAnsi" w:cstheme="majorHAnsi"/>
        </w:rPr>
        <w:t>及「藝術管理與文化政策論壇」</w:t>
      </w:r>
      <w:r w:rsidRPr="00B54A60">
        <w:rPr>
          <w:rFonts w:asciiTheme="majorHAnsi" w:hAnsiTheme="majorHAnsi" w:cstheme="majorHAnsi"/>
        </w:rPr>
        <w:t>(https://www.facebook.com/ACPMForum)</w:t>
      </w:r>
      <w:r w:rsidRPr="00B54A60">
        <w:rPr>
          <w:rFonts w:asciiTheme="majorHAnsi" w:hAnsiTheme="majorHAnsi" w:cstheme="majorHAnsi"/>
        </w:rPr>
        <w:t>網站公告，並以電子郵件通知投稿者。</w:t>
      </w:r>
    </w:p>
    <w:p w14:paraId="18C4D444" w14:textId="77777777" w:rsidR="008E7D2D" w:rsidRPr="00B54A60" w:rsidRDefault="0093526A">
      <w:pPr>
        <w:pStyle w:val="10"/>
        <w:spacing w:line="436" w:lineRule="auto"/>
        <w:ind w:left="480"/>
        <w:rPr>
          <w:rFonts w:asciiTheme="majorHAnsi" w:hAnsiTheme="majorHAnsi" w:cstheme="majorHAnsi"/>
        </w:rPr>
      </w:pPr>
      <w:r w:rsidRPr="00B54A60">
        <w:rPr>
          <w:rFonts w:asciiTheme="majorHAnsi" w:hAnsiTheme="majorHAnsi" w:cstheme="majorHAnsi"/>
        </w:rPr>
        <w:t>五、論文全文截止日：</w:t>
      </w:r>
    </w:p>
    <w:p w14:paraId="5210003B" w14:textId="09244CAC" w:rsidR="008E7D2D" w:rsidRPr="00B54A60" w:rsidRDefault="0093526A">
      <w:pPr>
        <w:pStyle w:val="10"/>
        <w:spacing w:line="436" w:lineRule="auto"/>
        <w:ind w:left="720"/>
        <w:rPr>
          <w:rFonts w:asciiTheme="majorHAnsi" w:hAnsiTheme="majorHAnsi" w:cstheme="majorHAnsi"/>
        </w:rPr>
      </w:pPr>
      <w:r w:rsidRPr="00B54A60">
        <w:rPr>
          <w:rFonts w:asciiTheme="majorHAnsi" w:hAnsiTheme="majorHAnsi" w:cstheme="majorHAnsi"/>
        </w:rPr>
        <w:t>（一）論文摘要通過審查者，請於</w:t>
      </w:r>
      <w:r w:rsidRPr="00B54A60">
        <w:rPr>
          <w:rFonts w:asciiTheme="majorHAnsi" w:hAnsiTheme="majorHAnsi" w:cstheme="majorHAnsi"/>
        </w:rPr>
        <w:t>2017</w:t>
      </w:r>
      <w:r w:rsidRPr="00B54A60">
        <w:rPr>
          <w:rFonts w:asciiTheme="majorHAnsi" w:hAnsiTheme="majorHAnsi" w:cstheme="majorHAnsi"/>
        </w:rPr>
        <w:t>年</w:t>
      </w:r>
      <w:r w:rsidRPr="00B54A60">
        <w:rPr>
          <w:rFonts w:asciiTheme="majorHAnsi" w:hAnsiTheme="majorHAnsi" w:cstheme="majorHAnsi"/>
        </w:rPr>
        <w:t>9</w:t>
      </w:r>
      <w:r w:rsidRPr="00B54A60">
        <w:rPr>
          <w:rFonts w:asciiTheme="majorHAnsi" w:hAnsiTheme="majorHAnsi" w:cstheme="majorHAnsi"/>
        </w:rPr>
        <w:t>月</w:t>
      </w:r>
      <w:r w:rsidR="003A4370">
        <w:rPr>
          <w:rFonts w:asciiTheme="majorHAnsi" w:hAnsiTheme="majorHAnsi" w:cstheme="majorHAnsi" w:hint="eastAsia"/>
        </w:rPr>
        <w:t>1</w:t>
      </w:r>
      <w:r w:rsidRPr="00B54A60">
        <w:rPr>
          <w:rFonts w:asciiTheme="majorHAnsi" w:hAnsiTheme="majorHAnsi" w:cstheme="majorHAnsi"/>
        </w:rPr>
        <w:t>8</w:t>
      </w:r>
      <w:r w:rsidRPr="00B54A60">
        <w:rPr>
          <w:rFonts w:asciiTheme="majorHAnsi" w:hAnsiTheme="majorHAnsi" w:cstheme="majorHAnsi"/>
        </w:rPr>
        <w:t>日</w:t>
      </w:r>
      <w:r w:rsidR="003A4370">
        <w:rPr>
          <w:rFonts w:asciiTheme="majorHAnsi" w:hAnsiTheme="majorHAnsi" w:cstheme="majorHAnsi" w:hint="eastAsia"/>
        </w:rPr>
        <w:t>(</w:t>
      </w:r>
      <w:r w:rsidR="003A4370">
        <w:rPr>
          <w:rFonts w:asciiTheme="majorHAnsi" w:hAnsiTheme="majorHAnsi" w:cstheme="majorHAnsi" w:hint="eastAsia"/>
        </w:rPr>
        <w:t>一</w:t>
      </w:r>
      <w:r w:rsidR="003A4370">
        <w:rPr>
          <w:rFonts w:asciiTheme="majorHAnsi" w:hAnsiTheme="majorHAnsi" w:cstheme="majorHAnsi" w:hint="eastAsia"/>
        </w:rPr>
        <w:t>)</w:t>
      </w:r>
      <w:r w:rsidRPr="00B54A60">
        <w:rPr>
          <w:rFonts w:asciiTheme="majorHAnsi" w:hAnsiTheme="majorHAnsi" w:cstheme="majorHAnsi"/>
        </w:rPr>
        <w:t>前繳交論文全文電子檔。</w:t>
      </w:r>
    </w:p>
    <w:p w14:paraId="4AE5B4DE" w14:textId="680DE83B" w:rsidR="008E7D2D" w:rsidRPr="00B54A60" w:rsidRDefault="0093526A">
      <w:pPr>
        <w:pStyle w:val="10"/>
        <w:spacing w:line="436" w:lineRule="auto"/>
        <w:ind w:left="720"/>
        <w:rPr>
          <w:rFonts w:asciiTheme="majorHAnsi" w:hAnsiTheme="majorHAnsi" w:cstheme="majorHAnsi"/>
        </w:rPr>
      </w:pPr>
      <w:r w:rsidRPr="00B54A60">
        <w:rPr>
          <w:rFonts w:asciiTheme="majorHAnsi" w:hAnsiTheme="majorHAnsi" w:cstheme="majorHAnsi"/>
        </w:rPr>
        <w:t>（二）與會論文得以中文或英文撰寫，論文字數中文以</w:t>
      </w:r>
      <w:r w:rsidRPr="00B54A60">
        <w:rPr>
          <w:rFonts w:asciiTheme="majorHAnsi" w:hAnsiTheme="majorHAnsi" w:cstheme="majorHAnsi"/>
        </w:rPr>
        <w:t>10,000</w:t>
      </w:r>
      <w:r w:rsidRPr="00B54A60">
        <w:rPr>
          <w:rFonts w:asciiTheme="majorHAnsi" w:hAnsiTheme="majorHAnsi" w:cstheme="majorHAnsi"/>
        </w:rPr>
        <w:t>至</w:t>
      </w:r>
      <w:r w:rsidRPr="00B54A60">
        <w:rPr>
          <w:rFonts w:asciiTheme="majorHAnsi" w:hAnsiTheme="majorHAnsi" w:cstheme="majorHAnsi"/>
        </w:rPr>
        <w:t>15,000</w:t>
      </w:r>
      <w:r w:rsidRPr="00B54A60">
        <w:rPr>
          <w:rFonts w:asciiTheme="majorHAnsi" w:hAnsiTheme="majorHAnsi" w:cstheme="majorHAnsi"/>
        </w:rPr>
        <w:t>字為原則，英文以</w:t>
      </w:r>
      <w:r w:rsidRPr="00B54A60">
        <w:rPr>
          <w:rFonts w:asciiTheme="majorHAnsi" w:hAnsiTheme="majorHAnsi" w:cstheme="majorHAnsi"/>
        </w:rPr>
        <w:t>8,000</w:t>
      </w:r>
      <w:r w:rsidRPr="00B54A60">
        <w:rPr>
          <w:rFonts w:asciiTheme="majorHAnsi" w:hAnsiTheme="majorHAnsi" w:cstheme="majorHAnsi"/>
        </w:rPr>
        <w:t>至</w:t>
      </w:r>
      <w:r w:rsidRPr="00B54A60">
        <w:rPr>
          <w:rFonts w:asciiTheme="majorHAnsi" w:hAnsiTheme="majorHAnsi" w:cstheme="majorHAnsi"/>
        </w:rPr>
        <w:t>10,000</w:t>
      </w:r>
      <w:r w:rsidRPr="00B54A60">
        <w:rPr>
          <w:rFonts w:asciiTheme="majorHAnsi" w:hAnsiTheme="majorHAnsi" w:cstheme="majorHAnsi"/>
        </w:rPr>
        <w:t>字為原則。</w:t>
      </w:r>
    </w:p>
    <w:p w14:paraId="695895E4" w14:textId="77777777" w:rsidR="008E7D2D" w:rsidRPr="00B54A60" w:rsidRDefault="0093526A">
      <w:pPr>
        <w:pStyle w:val="10"/>
        <w:spacing w:line="436" w:lineRule="auto"/>
        <w:ind w:left="720"/>
        <w:rPr>
          <w:rFonts w:asciiTheme="majorHAnsi" w:hAnsiTheme="majorHAnsi" w:cstheme="majorHAnsi"/>
        </w:rPr>
      </w:pPr>
      <w:r w:rsidRPr="00B54A60">
        <w:rPr>
          <w:rFonts w:asciiTheme="majorHAnsi" w:hAnsiTheme="majorHAnsi" w:cstheme="majorHAnsi"/>
        </w:rPr>
        <w:t>（三）論文全文不得為已出版者，文責自負。本會不額外提供稿酬。</w:t>
      </w:r>
    </w:p>
    <w:p w14:paraId="067B4597" w14:textId="75B7DFE4" w:rsidR="008E7D2D" w:rsidRPr="00B54A60" w:rsidRDefault="0093526A" w:rsidP="003A4370">
      <w:pPr>
        <w:pStyle w:val="10"/>
        <w:spacing w:line="436" w:lineRule="auto"/>
        <w:ind w:rightChars="-277" w:right="-609"/>
        <w:rPr>
          <w:rFonts w:asciiTheme="majorHAnsi" w:hAnsiTheme="majorHAnsi" w:cstheme="majorHAnsi"/>
        </w:rPr>
      </w:pPr>
      <w:r w:rsidRPr="00B54A60">
        <w:rPr>
          <w:rFonts w:asciiTheme="majorHAnsi" w:hAnsiTheme="majorHAnsi" w:cstheme="majorHAnsi"/>
        </w:rPr>
        <w:t>六、聯絡人：會議籌備</w:t>
      </w:r>
      <w:r w:rsidRPr="00B54A60">
        <w:rPr>
          <w:rFonts w:asciiTheme="majorHAnsi" w:hAnsiTheme="majorHAnsi" w:cstheme="majorHAnsi"/>
          <w:color w:val="auto"/>
        </w:rPr>
        <w:t>小組，電話：</w:t>
      </w:r>
      <w:r w:rsidRPr="00B54A60">
        <w:rPr>
          <w:rFonts w:asciiTheme="majorHAnsi" w:hAnsiTheme="majorHAnsi" w:cstheme="majorHAnsi"/>
          <w:b/>
          <w:color w:val="auto"/>
        </w:rPr>
        <w:t>02-22722181 Ext. 2701</w:t>
      </w:r>
      <w:r w:rsidR="003A4370">
        <w:rPr>
          <w:rFonts w:asciiTheme="majorHAnsi" w:hAnsiTheme="majorHAnsi" w:cstheme="majorHAnsi"/>
        </w:rPr>
        <w:t>，</w:t>
      </w:r>
      <w:r w:rsidRPr="00B54A60">
        <w:rPr>
          <w:rFonts w:asciiTheme="majorHAnsi" w:hAnsiTheme="majorHAnsi" w:cstheme="majorHAnsi"/>
        </w:rPr>
        <w:t>信箱：</w:t>
      </w:r>
      <w:r w:rsidRPr="00B54A60">
        <w:rPr>
          <w:rFonts w:asciiTheme="majorHAnsi" w:hAnsiTheme="majorHAnsi" w:cstheme="majorHAnsi"/>
        </w:rPr>
        <w:t>CulturalGovernance@gmail.com</w:t>
      </w:r>
    </w:p>
    <w:p w14:paraId="42296BB3" w14:textId="77777777" w:rsidR="008E7D2D" w:rsidRPr="00B54A60" w:rsidRDefault="0093526A">
      <w:pPr>
        <w:pStyle w:val="10"/>
        <w:spacing w:line="436" w:lineRule="auto"/>
        <w:rPr>
          <w:rFonts w:asciiTheme="majorHAnsi" w:hAnsiTheme="majorHAnsi" w:cstheme="majorHAnsi"/>
        </w:rPr>
      </w:pPr>
      <w:r w:rsidRPr="00B54A60">
        <w:rPr>
          <w:rFonts w:asciiTheme="majorHAnsi" w:hAnsiTheme="majorHAnsi" w:cstheme="majorHAnsi"/>
        </w:rPr>
        <w:t>七、研討會會議網址：</w:t>
      </w:r>
    </w:p>
    <w:p w14:paraId="4A15948F" w14:textId="77777777" w:rsidR="008E7D2D" w:rsidRPr="00B54A60" w:rsidRDefault="00AF752F" w:rsidP="003A4370">
      <w:pPr>
        <w:pStyle w:val="10"/>
        <w:spacing w:line="436" w:lineRule="auto"/>
        <w:ind w:leftChars="200" w:left="440"/>
        <w:rPr>
          <w:rFonts w:asciiTheme="majorHAnsi" w:hAnsiTheme="majorHAnsi" w:cstheme="majorHAnsi"/>
        </w:rPr>
      </w:pPr>
      <w:hyperlink r:id="rId4">
        <w:r w:rsidR="0093526A" w:rsidRPr="00B54A60">
          <w:rPr>
            <w:rFonts w:asciiTheme="majorHAnsi" w:hAnsiTheme="majorHAnsi" w:cstheme="majorHAnsi"/>
            <w:color w:val="1155CC"/>
            <w:u w:val="single"/>
          </w:rPr>
          <w:t>http://acpm.ntua.edu.tw/main.php</w:t>
        </w:r>
      </w:hyperlink>
      <w:r w:rsidR="0093526A" w:rsidRPr="00B54A60">
        <w:rPr>
          <w:rFonts w:asciiTheme="majorHAnsi" w:hAnsiTheme="majorHAnsi" w:cstheme="majorHAnsi"/>
        </w:rPr>
        <w:t xml:space="preserve"> </w:t>
      </w:r>
      <w:r w:rsidR="0093526A" w:rsidRPr="00B54A60">
        <w:rPr>
          <w:rFonts w:asciiTheme="majorHAnsi" w:hAnsiTheme="majorHAnsi" w:cstheme="majorHAnsi"/>
        </w:rPr>
        <w:t>（藝術管理與文化政策研究所網站）</w:t>
      </w:r>
    </w:p>
    <w:p w14:paraId="38F10652" w14:textId="3E7557E8" w:rsidR="00B54A60" w:rsidRPr="00B54A60" w:rsidRDefault="00AF752F" w:rsidP="003A4370">
      <w:pPr>
        <w:pStyle w:val="10"/>
        <w:spacing w:line="436" w:lineRule="auto"/>
        <w:ind w:leftChars="200" w:left="440"/>
        <w:rPr>
          <w:rFonts w:asciiTheme="majorHAnsi" w:hAnsiTheme="majorHAnsi" w:cstheme="majorHAnsi"/>
        </w:rPr>
      </w:pPr>
      <w:hyperlink r:id="rId5">
        <w:r w:rsidR="0093526A" w:rsidRPr="00B54A60">
          <w:rPr>
            <w:rFonts w:asciiTheme="majorHAnsi" w:hAnsiTheme="majorHAnsi" w:cstheme="majorHAnsi"/>
            <w:color w:val="1155CC"/>
            <w:u w:val="single"/>
          </w:rPr>
          <w:t>https://tacps.tw/</w:t>
        </w:r>
      </w:hyperlink>
      <w:r w:rsidR="0093526A" w:rsidRPr="00B54A60">
        <w:rPr>
          <w:rFonts w:asciiTheme="majorHAnsi" w:hAnsiTheme="majorHAnsi" w:cstheme="majorHAnsi"/>
        </w:rPr>
        <w:t xml:space="preserve"> </w:t>
      </w:r>
      <w:r w:rsidR="0093526A" w:rsidRPr="00B54A60">
        <w:rPr>
          <w:rFonts w:asciiTheme="majorHAnsi" w:hAnsiTheme="majorHAnsi" w:cstheme="majorHAnsi"/>
        </w:rPr>
        <w:t>（臺灣文化政策研究學會網站）</w:t>
      </w:r>
    </w:p>
    <w:p w14:paraId="36BA42F0" w14:textId="77777777" w:rsidR="00B54A60" w:rsidRPr="00B54A60" w:rsidRDefault="00B54A60">
      <w:pPr>
        <w:widowControl/>
        <w:rPr>
          <w:rFonts w:asciiTheme="majorHAnsi" w:hAnsiTheme="majorHAnsi" w:cstheme="majorHAnsi"/>
        </w:rPr>
      </w:pPr>
      <w:r w:rsidRPr="00B54A60">
        <w:rPr>
          <w:rFonts w:asciiTheme="majorHAnsi" w:hAnsiTheme="majorHAnsi" w:cstheme="majorHAnsi"/>
        </w:rPr>
        <w:br w:type="page"/>
      </w:r>
    </w:p>
    <w:p w14:paraId="3EEE0F8A" w14:textId="343A63A2" w:rsidR="00B54A60" w:rsidRDefault="00B54A60" w:rsidP="00B54A60">
      <w:pPr>
        <w:widowControl/>
        <w:spacing w:line="240" w:lineRule="auto"/>
        <w:rPr>
          <w:rFonts w:asciiTheme="majorHAnsi" w:hAnsiTheme="majorHAnsi" w:cstheme="majorHAnsi"/>
          <w:b/>
          <w:bCs/>
          <w:sz w:val="20"/>
          <w:szCs w:val="20"/>
        </w:rPr>
      </w:pPr>
      <w:r w:rsidRPr="00B54A60">
        <w:rPr>
          <w:rFonts w:asciiTheme="majorHAnsi" w:hAnsiTheme="majorHAnsi" w:cstheme="majorHAnsi"/>
          <w:b/>
          <w:bCs/>
          <w:sz w:val="20"/>
          <w:szCs w:val="20"/>
        </w:rPr>
        <w:lastRenderedPageBreak/>
        <w:t>附　件</w:t>
      </w:r>
      <w:r w:rsidR="003A4370">
        <w:rPr>
          <w:rFonts w:asciiTheme="majorHAnsi" w:hAnsiTheme="majorHAnsi" w:cstheme="majorHAnsi" w:hint="eastAsia"/>
          <w:b/>
          <w:bCs/>
          <w:sz w:val="20"/>
          <w:szCs w:val="20"/>
        </w:rPr>
        <w:t xml:space="preserve">  </w:t>
      </w:r>
      <w:r w:rsidRPr="00B54A60">
        <w:rPr>
          <w:rFonts w:asciiTheme="majorHAnsi" w:hAnsiTheme="majorHAnsi" w:cstheme="majorHAnsi"/>
          <w:b/>
          <w:bCs/>
          <w:sz w:val="20"/>
          <w:szCs w:val="20"/>
        </w:rPr>
        <w:t xml:space="preserve"> </w:t>
      </w:r>
      <w:r w:rsidRPr="00B54A60">
        <w:rPr>
          <w:rFonts w:asciiTheme="majorHAnsi" w:hAnsiTheme="majorHAnsi" w:cstheme="majorHAnsi"/>
          <w:b/>
          <w:bCs/>
          <w:sz w:val="20"/>
          <w:szCs w:val="20"/>
        </w:rPr>
        <w:t>一</w:t>
      </w:r>
    </w:p>
    <w:p w14:paraId="0822B484" w14:textId="77777777" w:rsidR="00545ADC" w:rsidRDefault="00545ADC" w:rsidP="00B54A60">
      <w:pPr>
        <w:widowControl/>
        <w:spacing w:line="240" w:lineRule="auto"/>
        <w:rPr>
          <w:rFonts w:asciiTheme="majorHAnsi" w:hAnsiTheme="majorHAnsi" w:cstheme="majorHAnsi"/>
          <w:b/>
          <w:bCs/>
          <w:sz w:val="20"/>
          <w:szCs w:val="20"/>
        </w:rPr>
      </w:pPr>
    </w:p>
    <w:p w14:paraId="3673ED37" w14:textId="77777777" w:rsidR="00545ADC" w:rsidRPr="00B54A60" w:rsidRDefault="00545ADC" w:rsidP="00B54A60">
      <w:pPr>
        <w:widowControl/>
        <w:spacing w:line="240" w:lineRule="auto"/>
        <w:rPr>
          <w:rFonts w:asciiTheme="majorHAnsi" w:hAnsiTheme="majorHAnsi" w:cstheme="majorHAnsi"/>
          <w:color w:val="auto"/>
          <w:sz w:val="24"/>
          <w:szCs w:val="24"/>
        </w:rPr>
      </w:pPr>
    </w:p>
    <w:p w14:paraId="4DD6E624" w14:textId="14804544" w:rsidR="00B54A60" w:rsidRPr="00B54A60" w:rsidRDefault="00B54A60" w:rsidP="00B54A60">
      <w:pPr>
        <w:widowControl/>
        <w:spacing w:line="480" w:lineRule="auto"/>
        <w:jc w:val="center"/>
        <w:rPr>
          <w:rFonts w:asciiTheme="majorHAnsi" w:hAnsiTheme="majorHAnsi" w:cstheme="majorHAnsi"/>
          <w:color w:val="auto"/>
          <w:sz w:val="24"/>
          <w:szCs w:val="24"/>
        </w:rPr>
      </w:pPr>
      <w:r w:rsidRPr="00B54A60">
        <w:rPr>
          <w:rFonts w:asciiTheme="majorHAnsi" w:hAnsiTheme="majorHAnsi" w:cstheme="majorHAnsi"/>
          <w:b/>
          <w:bCs/>
          <w:sz w:val="28"/>
          <w:szCs w:val="28"/>
        </w:rPr>
        <w:t>「</w:t>
      </w:r>
      <w:r w:rsidRPr="00B54A60">
        <w:rPr>
          <w:rFonts w:asciiTheme="majorHAnsi" w:hAnsiTheme="majorHAnsi" w:cstheme="majorHAnsi"/>
          <w:b/>
          <w:bCs/>
          <w:sz w:val="28"/>
          <w:szCs w:val="28"/>
        </w:rPr>
        <w:t>2017</w:t>
      </w:r>
      <w:r w:rsidRPr="00B54A60">
        <w:rPr>
          <w:rFonts w:asciiTheme="majorHAnsi" w:hAnsiTheme="majorHAnsi" w:cstheme="majorHAnsi"/>
          <w:b/>
          <w:bCs/>
          <w:sz w:val="28"/>
          <w:szCs w:val="28"/>
        </w:rPr>
        <w:t>文化的軌跡：文化治理</w:t>
      </w:r>
      <w:r w:rsidR="00C20061">
        <w:rPr>
          <w:rFonts w:asciiTheme="majorHAnsi" w:hAnsiTheme="majorHAnsi" w:cstheme="majorHAnsi" w:hint="eastAsia"/>
          <w:b/>
          <w:bCs/>
          <w:sz w:val="28"/>
          <w:szCs w:val="28"/>
        </w:rPr>
        <w:t>與生活日常</w:t>
      </w:r>
      <w:r w:rsidRPr="00B54A60">
        <w:rPr>
          <w:rFonts w:asciiTheme="majorHAnsi" w:hAnsiTheme="majorHAnsi" w:cstheme="majorHAnsi"/>
          <w:b/>
          <w:bCs/>
          <w:sz w:val="28"/>
          <w:szCs w:val="28"/>
        </w:rPr>
        <w:t>」</w:t>
      </w:r>
    </w:p>
    <w:p w14:paraId="4847D815" w14:textId="77777777" w:rsidR="00B54A60" w:rsidRPr="00881FA2" w:rsidRDefault="00B54A60" w:rsidP="00B54A60">
      <w:pPr>
        <w:widowControl/>
        <w:spacing w:line="240" w:lineRule="auto"/>
        <w:jc w:val="center"/>
        <w:rPr>
          <w:rFonts w:asciiTheme="majorHAnsi" w:hAnsiTheme="majorHAnsi" w:cstheme="majorHAnsi"/>
          <w:sz w:val="24"/>
          <w:szCs w:val="24"/>
        </w:rPr>
      </w:pPr>
      <w:r w:rsidRPr="00B54A60">
        <w:rPr>
          <w:rFonts w:asciiTheme="majorHAnsi" w:hAnsiTheme="majorHAnsi" w:cstheme="majorHAnsi"/>
          <w:sz w:val="24"/>
          <w:szCs w:val="24"/>
        </w:rPr>
        <w:t>國際學術研討會</w:t>
      </w:r>
      <w:r w:rsidRPr="00B54A60">
        <w:rPr>
          <w:rFonts w:asciiTheme="majorHAnsi" w:hAnsiTheme="majorHAnsi" w:cstheme="majorHAnsi"/>
          <w:sz w:val="24"/>
          <w:szCs w:val="24"/>
        </w:rPr>
        <w:t xml:space="preserve">  </w:t>
      </w:r>
      <w:r w:rsidRPr="00B54A60">
        <w:rPr>
          <w:rFonts w:asciiTheme="majorHAnsi" w:hAnsiTheme="majorHAnsi" w:cstheme="majorHAnsi"/>
          <w:sz w:val="24"/>
          <w:szCs w:val="24"/>
        </w:rPr>
        <w:t>投稿申請表</w:t>
      </w:r>
    </w:p>
    <w:p w14:paraId="41234B9B" w14:textId="77777777" w:rsidR="00B54A60" w:rsidRDefault="00B54A60" w:rsidP="00B54A60">
      <w:pPr>
        <w:widowControl/>
        <w:spacing w:line="240" w:lineRule="auto"/>
        <w:jc w:val="center"/>
        <w:rPr>
          <w:rFonts w:asciiTheme="majorHAnsi" w:hAnsiTheme="majorHAnsi" w:cstheme="majorHAnsi"/>
        </w:rPr>
      </w:pPr>
    </w:p>
    <w:tbl>
      <w:tblPr>
        <w:tblStyle w:val="a6"/>
        <w:tblW w:w="9389" w:type="dxa"/>
        <w:tblLook w:val="04A0" w:firstRow="1" w:lastRow="0" w:firstColumn="1" w:lastColumn="0" w:noHBand="0" w:noVBand="1"/>
      </w:tblPr>
      <w:tblGrid>
        <w:gridCol w:w="1668"/>
        <w:gridCol w:w="456"/>
        <w:gridCol w:w="3414"/>
        <w:gridCol w:w="524"/>
        <w:gridCol w:w="3327"/>
      </w:tblGrid>
      <w:tr w:rsidR="00B54A60" w14:paraId="6FD6B511" w14:textId="77777777" w:rsidTr="00881FA2">
        <w:trPr>
          <w:trHeight w:val="1200"/>
        </w:trPr>
        <w:tc>
          <w:tcPr>
            <w:tcW w:w="1668" w:type="dxa"/>
            <w:vMerge w:val="restart"/>
            <w:vAlign w:val="center"/>
          </w:tcPr>
          <w:p w14:paraId="4801BEA6" w14:textId="2C9998E1" w:rsidR="00B54A60" w:rsidRPr="00881FA2" w:rsidRDefault="00B54A60" w:rsidP="00881FA2">
            <w:pPr>
              <w:widowControl/>
              <w:jc w:val="both"/>
              <w:rPr>
                <w:rFonts w:asciiTheme="majorHAnsi" w:hAnsiTheme="majorHAnsi" w:cstheme="majorHAnsi"/>
                <w:sz w:val="24"/>
                <w:szCs w:val="24"/>
              </w:rPr>
            </w:pPr>
            <w:r w:rsidRPr="00B54A60">
              <w:rPr>
                <w:rFonts w:asciiTheme="majorHAnsi" w:hAnsiTheme="majorHAnsi" w:cstheme="majorHAnsi"/>
                <w:sz w:val="24"/>
                <w:szCs w:val="24"/>
              </w:rPr>
              <w:t>論文名稱</w:t>
            </w:r>
          </w:p>
        </w:tc>
        <w:tc>
          <w:tcPr>
            <w:tcW w:w="456" w:type="dxa"/>
            <w:vAlign w:val="center"/>
          </w:tcPr>
          <w:p w14:paraId="05FBCB03" w14:textId="2586C585" w:rsidR="00B54A60" w:rsidRPr="00881FA2" w:rsidRDefault="00B54A60" w:rsidP="00881FA2">
            <w:pPr>
              <w:widowControl/>
              <w:jc w:val="both"/>
              <w:rPr>
                <w:rFonts w:asciiTheme="majorHAnsi" w:hAnsiTheme="majorHAnsi" w:cstheme="majorHAnsi"/>
                <w:sz w:val="24"/>
                <w:szCs w:val="24"/>
              </w:rPr>
            </w:pPr>
            <w:r w:rsidRPr="00881FA2">
              <w:rPr>
                <w:rFonts w:asciiTheme="majorHAnsi" w:hAnsiTheme="majorHAnsi" w:cstheme="majorHAnsi" w:hint="eastAsia"/>
                <w:sz w:val="24"/>
                <w:szCs w:val="24"/>
              </w:rPr>
              <w:t>中</w:t>
            </w:r>
          </w:p>
        </w:tc>
        <w:tc>
          <w:tcPr>
            <w:tcW w:w="7265" w:type="dxa"/>
            <w:gridSpan w:val="3"/>
            <w:vAlign w:val="center"/>
          </w:tcPr>
          <w:p w14:paraId="27A7EA5D" w14:textId="77777777" w:rsidR="00B54A60" w:rsidRPr="00881FA2" w:rsidRDefault="00B54A60" w:rsidP="00881FA2">
            <w:pPr>
              <w:widowControl/>
              <w:jc w:val="both"/>
              <w:rPr>
                <w:rFonts w:asciiTheme="majorHAnsi" w:hAnsiTheme="majorHAnsi" w:cstheme="majorHAnsi"/>
                <w:sz w:val="24"/>
                <w:szCs w:val="24"/>
              </w:rPr>
            </w:pPr>
          </w:p>
        </w:tc>
      </w:tr>
      <w:tr w:rsidR="00B54A60" w14:paraId="41C71C25" w14:textId="77777777" w:rsidTr="00881FA2">
        <w:trPr>
          <w:trHeight w:val="1200"/>
        </w:trPr>
        <w:tc>
          <w:tcPr>
            <w:tcW w:w="1668" w:type="dxa"/>
            <w:vMerge/>
            <w:vAlign w:val="center"/>
          </w:tcPr>
          <w:p w14:paraId="1AED51BA" w14:textId="77777777" w:rsidR="00B54A60" w:rsidRPr="00881FA2" w:rsidRDefault="00B54A60" w:rsidP="00881FA2">
            <w:pPr>
              <w:widowControl/>
              <w:jc w:val="both"/>
              <w:rPr>
                <w:rFonts w:asciiTheme="majorHAnsi" w:hAnsiTheme="majorHAnsi" w:cstheme="majorHAnsi"/>
                <w:sz w:val="24"/>
                <w:szCs w:val="24"/>
              </w:rPr>
            </w:pPr>
          </w:p>
        </w:tc>
        <w:tc>
          <w:tcPr>
            <w:tcW w:w="456" w:type="dxa"/>
            <w:vAlign w:val="center"/>
          </w:tcPr>
          <w:p w14:paraId="1D650C7D" w14:textId="7FC9A3B2" w:rsidR="00B54A60" w:rsidRPr="00881FA2" w:rsidRDefault="00B54A60" w:rsidP="00881FA2">
            <w:pPr>
              <w:widowControl/>
              <w:jc w:val="both"/>
              <w:rPr>
                <w:rFonts w:asciiTheme="majorHAnsi" w:hAnsiTheme="majorHAnsi" w:cstheme="majorHAnsi"/>
                <w:sz w:val="24"/>
                <w:szCs w:val="24"/>
              </w:rPr>
            </w:pPr>
            <w:r w:rsidRPr="00881FA2">
              <w:rPr>
                <w:rFonts w:asciiTheme="majorHAnsi" w:hAnsiTheme="majorHAnsi" w:cstheme="majorHAnsi" w:hint="eastAsia"/>
                <w:sz w:val="24"/>
                <w:szCs w:val="24"/>
              </w:rPr>
              <w:t>英</w:t>
            </w:r>
          </w:p>
        </w:tc>
        <w:tc>
          <w:tcPr>
            <w:tcW w:w="7265" w:type="dxa"/>
            <w:gridSpan w:val="3"/>
            <w:vAlign w:val="center"/>
          </w:tcPr>
          <w:p w14:paraId="489CC890" w14:textId="77777777" w:rsidR="00B54A60" w:rsidRPr="00881FA2" w:rsidRDefault="00B54A60" w:rsidP="00881FA2">
            <w:pPr>
              <w:widowControl/>
              <w:jc w:val="both"/>
              <w:rPr>
                <w:rFonts w:asciiTheme="majorHAnsi" w:hAnsiTheme="majorHAnsi" w:cstheme="majorHAnsi"/>
                <w:sz w:val="24"/>
                <w:szCs w:val="24"/>
              </w:rPr>
            </w:pPr>
          </w:p>
        </w:tc>
      </w:tr>
      <w:tr w:rsidR="00881FA2" w14:paraId="006A6310" w14:textId="77777777" w:rsidTr="00881FA2">
        <w:trPr>
          <w:trHeight w:val="1200"/>
        </w:trPr>
        <w:tc>
          <w:tcPr>
            <w:tcW w:w="1668" w:type="dxa"/>
            <w:vMerge w:val="restart"/>
            <w:vAlign w:val="center"/>
          </w:tcPr>
          <w:p w14:paraId="0E8F9D7F" w14:textId="5A43EE3A" w:rsidR="00881FA2" w:rsidRPr="00881FA2" w:rsidRDefault="00881FA2" w:rsidP="00881FA2">
            <w:pPr>
              <w:widowControl/>
              <w:jc w:val="both"/>
              <w:rPr>
                <w:rFonts w:asciiTheme="majorHAnsi" w:hAnsiTheme="majorHAnsi" w:cstheme="majorHAnsi"/>
                <w:sz w:val="24"/>
                <w:szCs w:val="24"/>
              </w:rPr>
            </w:pPr>
            <w:r w:rsidRPr="00B54A60">
              <w:rPr>
                <w:rFonts w:asciiTheme="majorHAnsi" w:hAnsiTheme="majorHAnsi" w:cstheme="majorHAnsi"/>
                <w:sz w:val="24"/>
                <w:szCs w:val="24"/>
              </w:rPr>
              <w:t>姓名</w:t>
            </w:r>
          </w:p>
        </w:tc>
        <w:tc>
          <w:tcPr>
            <w:tcW w:w="456" w:type="dxa"/>
            <w:vAlign w:val="center"/>
          </w:tcPr>
          <w:p w14:paraId="3699D3C0" w14:textId="55601FD7" w:rsidR="00881FA2" w:rsidRPr="00881FA2" w:rsidRDefault="00881FA2" w:rsidP="00881FA2">
            <w:pPr>
              <w:widowControl/>
              <w:jc w:val="both"/>
              <w:rPr>
                <w:rFonts w:asciiTheme="majorHAnsi" w:hAnsiTheme="majorHAnsi" w:cstheme="majorHAnsi"/>
                <w:sz w:val="24"/>
                <w:szCs w:val="24"/>
              </w:rPr>
            </w:pPr>
            <w:r w:rsidRPr="00881FA2">
              <w:rPr>
                <w:rFonts w:asciiTheme="majorHAnsi" w:hAnsiTheme="majorHAnsi" w:cstheme="majorHAnsi" w:hint="eastAsia"/>
                <w:sz w:val="24"/>
                <w:szCs w:val="24"/>
              </w:rPr>
              <w:t>中</w:t>
            </w:r>
          </w:p>
        </w:tc>
        <w:tc>
          <w:tcPr>
            <w:tcW w:w="7265" w:type="dxa"/>
            <w:gridSpan w:val="3"/>
            <w:vAlign w:val="center"/>
          </w:tcPr>
          <w:p w14:paraId="465D3295" w14:textId="77777777" w:rsidR="00881FA2" w:rsidRPr="00881FA2" w:rsidRDefault="00881FA2" w:rsidP="00881FA2">
            <w:pPr>
              <w:widowControl/>
              <w:jc w:val="both"/>
              <w:rPr>
                <w:rFonts w:asciiTheme="majorHAnsi" w:hAnsiTheme="majorHAnsi" w:cstheme="majorHAnsi"/>
                <w:sz w:val="24"/>
                <w:szCs w:val="24"/>
              </w:rPr>
            </w:pPr>
          </w:p>
        </w:tc>
      </w:tr>
      <w:tr w:rsidR="00881FA2" w14:paraId="5240A6F7" w14:textId="77777777" w:rsidTr="00881FA2">
        <w:trPr>
          <w:trHeight w:val="1200"/>
        </w:trPr>
        <w:tc>
          <w:tcPr>
            <w:tcW w:w="1668" w:type="dxa"/>
            <w:vMerge/>
            <w:vAlign w:val="center"/>
          </w:tcPr>
          <w:p w14:paraId="0C6703A1" w14:textId="1C2F0F0A" w:rsidR="00881FA2" w:rsidRPr="00881FA2" w:rsidRDefault="00881FA2" w:rsidP="00881FA2">
            <w:pPr>
              <w:widowControl/>
              <w:jc w:val="both"/>
              <w:rPr>
                <w:rFonts w:asciiTheme="majorHAnsi" w:hAnsiTheme="majorHAnsi" w:cstheme="majorHAnsi"/>
                <w:sz w:val="24"/>
                <w:szCs w:val="24"/>
              </w:rPr>
            </w:pPr>
          </w:p>
        </w:tc>
        <w:tc>
          <w:tcPr>
            <w:tcW w:w="456" w:type="dxa"/>
            <w:vAlign w:val="center"/>
          </w:tcPr>
          <w:p w14:paraId="6702EE69" w14:textId="63B24D13" w:rsidR="00881FA2" w:rsidRPr="00881FA2" w:rsidRDefault="00881FA2" w:rsidP="00881FA2">
            <w:pPr>
              <w:widowControl/>
              <w:jc w:val="both"/>
              <w:rPr>
                <w:rFonts w:asciiTheme="majorHAnsi" w:hAnsiTheme="majorHAnsi" w:cstheme="majorHAnsi"/>
                <w:sz w:val="24"/>
                <w:szCs w:val="24"/>
              </w:rPr>
            </w:pPr>
            <w:r w:rsidRPr="00881FA2">
              <w:rPr>
                <w:rFonts w:asciiTheme="majorHAnsi" w:hAnsiTheme="majorHAnsi" w:cstheme="majorHAnsi" w:hint="eastAsia"/>
                <w:sz w:val="24"/>
                <w:szCs w:val="24"/>
              </w:rPr>
              <w:t>英</w:t>
            </w:r>
          </w:p>
        </w:tc>
        <w:tc>
          <w:tcPr>
            <w:tcW w:w="7265" w:type="dxa"/>
            <w:gridSpan w:val="3"/>
            <w:vAlign w:val="center"/>
          </w:tcPr>
          <w:p w14:paraId="76811CF4" w14:textId="77777777" w:rsidR="00881FA2" w:rsidRPr="00881FA2" w:rsidRDefault="00881FA2" w:rsidP="00881FA2">
            <w:pPr>
              <w:widowControl/>
              <w:jc w:val="both"/>
              <w:rPr>
                <w:rFonts w:asciiTheme="majorHAnsi" w:hAnsiTheme="majorHAnsi" w:cstheme="majorHAnsi"/>
                <w:sz w:val="24"/>
                <w:szCs w:val="24"/>
              </w:rPr>
            </w:pPr>
          </w:p>
        </w:tc>
      </w:tr>
      <w:tr w:rsidR="00881FA2" w14:paraId="0E000B80" w14:textId="77777777" w:rsidTr="00E5551D">
        <w:trPr>
          <w:trHeight w:val="1200"/>
        </w:trPr>
        <w:tc>
          <w:tcPr>
            <w:tcW w:w="1668" w:type="dxa"/>
            <w:vMerge w:val="restart"/>
            <w:vAlign w:val="center"/>
          </w:tcPr>
          <w:p w14:paraId="155221FB" w14:textId="76F76200" w:rsidR="00881FA2" w:rsidRPr="00881FA2" w:rsidRDefault="00881FA2" w:rsidP="00881FA2">
            <w:pPr>
              <w:widowControl/>
              <w:spacing w:before="80" w:after="80"/>
              <w:jc w:val="both"/>
              <w:rPr>
                <w:rFonts w:asciiTheme="majorHAnsi" w:hAnsiTheme="majorHAnsi" w:cstheme="majorHAnsi"/>
                <w:sz w:val="24"/>
                <w:szCs w:val="24"/>
              </w:rPr>
            </w:pPr>
            <w:r w:rsidRPr="00B54A60">
              <w:rPr>
                <w:rFonts w:asciiTheme="majorHAnsi" w:hAnsiTheme="majorHAnsi" w:cstheme="majorHAnsi"/>
                <w:sz w:val="24"/>
                <w:szCs w:val="24"/>
              </w:rPr>
              <w:t>學校系所</w:t>
            </w:r>
            <w:r w:rsidRPr="00881FA2">
              <w:rPr>
                <w:rFonts w:asciiTheme="majorHAnsi" w:hAnsiTheme="majorHAnsi" w:cstheme="majorHAnsi" w:hint="eastAsia"/>
                <w:sz w:val="24"/>
                <w:szCs w:val="24"/>
              </w:rPr>
              <w:t xml:space="preserve"> </w:t>
            </w:r>
            <w:r w:rsidRPr="00B54A60">
              <w:rPr>
                <w:rFonts w:asciiTheme="majorHAnsi" w:hAnsiTheme="majorHAnsi" w:cstheme="majorHAnsi"/>
                <w:sz w:val="24"/>
                <w:szCs w:val="24"/>
              </w:rPr>
              <w:t>或</w:t>
            </w:r>
            <w:r w:rsidRPr="00B54A60">
              <w:rPr>
                <w:rFonts w:asciiTheme="majorHAnsi" w:hAnsiTheme="majorHAnsi" w:cstheme="majorHAnsi"/>
                <w:sz w:val="24"/>
                <w:szCs w:val="24"/>
              </w:rPr>
              <w:t xml:space="preserve"> </w:t>
            </w:r>
            <w:r w:rsidRPr="00B54A60">
              <w:rPr>
                <w:rFonts w:asciiTheme="majorHAnsi" w:hAnsiTheme="majorHAnsi" w:cstheme="majorHAnsi"/>
                <w:sz w:val="24"/>
                <w:szCs w:val="24"/>
              </w:rPr>
              <w:t>服務單位</w:t>
            </w:r>
          </w:p>
        </w:tc>
        <w:tc>
          <w:tcPr>
            <w:tcW w:w="456" w:type="dxa"/>
            <w:vAlign w:val="center"/>
          </w:tcPr>
          <w:p w14:paraId="0AEE6245" w14:textId="29A8984B" w:rsidR="00881FA2" w:rsidRPr="00881FA2" w:rsidRDefault="00881FA2" w:rsidP="00881FA2">
            <w:pPr>
              <w:widowControl/>
              <w:jc w:val="both"/>
              <w:rPr>
                <w:rFonts w:asciiTheme="majorHAnsi" w:hAnsiTheme="majorHAnsi" w:cstheme="majorHAnsi"/>
                <w:sz w:val="24"/>
                <w:szCs w:val="24"/>
              </w:rPr>
            </w:pPr>
            <w:r w:rsidRPr="00881FA2">
              <w:rPr>
                <w:rFonts w:asciiTheme="majorHAnsi" w:hAnsiTheme="majorHAnsi" w:cstheme="majorHAnsi" w:hint="eastAsia"/>
                <w:sz w:val="24"/>
                <w:szCs w:val="24"/>
              </w:rPr>
              <w:t>中</w:t>
            </w:r>
          </w:p>
        </w:tc>
        <w:tc>
          <w:tcPr>
            <w:tcW w:w="3414" w:type="dxa"/>
            <w:vAlign w:val="center"/>
          </w:tcPr>
          <w:p w14:paraId="39E57B6F" w14:textId="77777777" w:rsidR="00881FA2" w:rsidRPr="00881FA2" w:rsidRDefault="00881FA2" w:rsidP="00881FA2">
            <w:pPr>
              <w:widowControl/>
              <w:jc w:val="both"/>
              <w:rPr>
                <w:rFonts w:asciiTheme="majorHAnsi" w:hAnsiTheme="majorHAnsi" w:cstheme="majorHAnsi"/>
                <w:sz w:val="24"/>
                <w:szCs w:val="24"/>
              </w:rPr>
            </w:pPr>
          </w:p>
        </w:tc>
        <w:tc>
          <w:tcPr>
            <w:tcW w:w="524" w:type="dxa"/>
            <w:vAlign w:val="center"/>
          </w:tcPr>
          <w:p w14:paraId="57E6CB77" w14:textId="23859E5E" w:rsidR="00881FA2" w:rsidRPr="00881FA2" w:rsidRDefault="00881FA2" w:rsidP="00881FA2">
            <w:pPr>
              <w:widowControl/>
              <w:jc w:val="both"/>
              <w:rPr>
                <w:rFonts w:asciiTheme="majorHAnsi" w:hAnsiTheme="majorHAnsi" w:cstheme="majorHAnsi"/>
                <w:sz w:val="24"/>
                <w:szCs w:val="24"/>
              </w:rPr>
            </w:pPr>
            <w:r w:rsidRPr="00B54A60">
              <w:rPr>
                <w:rFonts w:asciiTheme="majorHAnsi" w:hAnsiTheme="majorHAnsi" w:cstheme="majorHAnsi"/>
                <w:sz w:val="24"/>
                <w:szCs w:val="24"/>
              </w:rPr>
              <w:t>職稱</w:t>
            </w:r>
          </w:p>
        </w:tc>
        <w:tc>
          <w:tcPr>
            <w:tcW w:w="3327" w:type="dxa"/>
            <w:vAlign w:val="center"/>
          </w:tcPr>
          <w:p w14:paraId="763C9A80" w14:textId="15F0F4AA" w:rsidR="00881FA2" w:rsidRPr="00881FA2" w:rsidRDefault="00881FA2" w:rsidP="00881FA2">
            <w:pPr>
              <w:widowControl/>
              <w:jc w:val="both"/>
              <w:rPr>
                <w:rFonts w:asciiTheme="majorHAnsi" w:hAnsiTheme="majorHAnsi" w:cstheme="majorHAnsi"/>
                <w:sz w:val="24"/>
                <w:szCs w:val="24"/>
              </w:rPr>
            </w:pPr>
          </w:p>
        </w:tc>
      </w:tr>
      <w:tr w:rsidR="00881FA2" w14:paraId="1849584E" w14:textId="77777777" w:rsidTr="00E5551D">
        <w:trPr>
          <w:trHeight w:val="1200"/>
        </w:trPr>
        <w:tc>
          <w:tcPr>
            <w:tcW w:w="1668" w:type="dxa"/>
            <w:vMerge/>
            <w:vAlign w:val="center"/>
          </w:tcPr>
          <w:p w14:paraId="32C5EFAA" w14:textId="77777777" w:rsidR="00881FA2" w:rsidRPr="00881FA2" w:rsidRDefault="00881FA2" w:rsidP="00881FA2">
            <w:pPr>
              <w:widowControl/>
              <w:jc w:val="both"/>
              <w:rPr>
                <w:rFonts w:asciiTheme="majorHAnsi" w:hAnsiTheme="majorHAnsi" w:cstheme="majorHAnsi"/>
                <w:sz w:val="24"/>
                <w:szCs w:val="24"/>
              </w:rPr>
            </w:pPr>
          </w:p>
        </w:tc>
        <w:tc>
          <w:tcPr>
            <w:tcW w:w="456" w:type="dxa"/>
            <w:vAlign w:val="center"/>
          </w:tcPr>
          <w:p w14:paraId="6E880F24" w14:textId="43E74904" w:rsidR="00881FA2" w:rsidRPr="00881FA2" w:rsidRDefault="00881FA2" w:rsidP="00881FA2">
            <w:pPr>
              <w:widowControl/>
              <w:jc w:val="both"/>
              <w:rPr>
                <w:rFonts w:asciiTheme="majorHAnsi" w:hAnsiTheme="majorHAnsi" w:cstheme="majorHAnsi"/>
                <w:sz w:val="24"/>
                <w:szCs w:val="24"/>
              </w:rPr>
            </w:pPr>
            <w:r w:rsidRPr="00881FA2">
              <w:rPr>
                <w:rFonts w:asciiTheme="majorHAnsi" w:hAnsiTheme="majorHAnsi" w:cstheme="majorHAnsi" w:hint="eastAsia"/>
                <w:sz w:val="24"/>
                <w:szCs w:val="24"/>
              </w:rPr>
              <w:t>英</w:t>
            </w:r>
          </w:p>
        </w:tc>
        <w:tc>
          <w:tcPr>
            <w:tcW w:w="3414" w:type="dxa"/>
            <w:vAlign w:val="center"/>
          </w:tcPr>
          <w:p w14:paraId="3BC64D7B" w14:textId="77777777" w:rsidR="00881FA2" w:rsidRPr="00881FA2" w:rsidRDefault="00881FA2" w:rsidP="00881FA2">
            <w:pPr>
              <w:widowControl/>
              <w:jc w:val="both"/>
              <w:rPr>
                <w:rFonts w:asciiTheme="majorHAnsi" w:hAnsiTheme="majorHAnsi" w:cstheme="majorHAnsi"/>
                <w:sz w:val="24"/>
                <w:szCs w:val="24"/>
              </w:rPr>
            </w:pPr>
          </w:p>
        </w:tc>
        <w:tc>
          <w:tcPr>
            <w:tcW w:w="524" w:type="dxa"/>
            <w:vAlign w:val="center"/>
          </w:tcPr>
          <w:p w14:paraId="4A4C6B36" w14:textId="47C533A0" w:rsidR="00881FA2" w:rsidRPr="00881FA2" w:rsidRDefault="00881FA2" w:rsidP="00881FA2">
            <w:pPr>
              <w:widowControl/>
              <w:jc w:val="both"/>
              <w:rPr>
                <w:rFonts w:asciiTheme="majorHAnsi" w:hAnsiTheme="majorHAnsi" w:cstheme="majorHAnsi"/>
                <w:sz w:val="24"/>
                <w:szCs w:val="24"/>
              </w:rPr>
            </w:pPr>
            <w:r w:rsidRPr="00881FA2">
              <w:rPr>
                <w:rFonts w:asciiTheme="majorHAnsi" w:hAnsiTheme="majorHAnsi" w:cstheme="majorHAnsi" w:hint="eastAsia"/>
                <w:sz w:val="24"/>
                <w:szCs w:val="24"/>
              </w:rPr>
              <w:t>就讀</w:t>
            </w:r>
          </w:p>
        </w:tc>
        <w:tc>
          <w:tcPr>
            <w:tcW w:w="3327" w:type="dxa"/>
            <w:vAlign w:val="center"/>
          </w:tcPr>
          <w:p w14:paraId="74B9D5BB" w14:textId="76298FCC" w:rsidR="00881FA2" w:rsidRPr="00E5551D" w:rsidRDefault="00881FA2" w:rsidP="00881FA2">
            <w:pPr>
              <w:widowControl/>
              <w:jc w:val="both"/>
              <w:rPr>
                <w:rFonts w:asciiTheme="majorHAnsi" w:hAnsiTheme="majorHAnsi" w:cstheme="majorHAnsi"/>
                <w:sz w:val="24"/>
                <w:szCs w:val="24"/>
              </w:rPr>
            </w:pPr>
            <w:r w:rsidRPr="00E5551D">
              <w:rPr>
                <w:rFonts w:asciiTheme="majorHAnsi" w:hAnsiTheme="majorHAnsi" w:cstheme="majorHAnsi"/>
                <w:sz w:val="24"/>
                <w:szCs w:val="24"/>
              </w:rPr>
              <w:t>□</w:t>
            </w:r>
            <w:r w:rsidRPr="00E5551D">
              <w:rPr>
                <w:rFonts w:asciiTheme="majorHAnsi" w:hAnsiTheme="majorHAnsi" w:cstheme="majorHAnsi"/>
                <w:sz w:val="24"/>
                <w:szCs w:val="24"/>
              </w:rPr>
              <w:t>博士</w:t>
            </w:r>
            <w:r w:rsidRPr="00E5551D">
              <w:rPr>
                <w:rFonts w:asciiTheme="majorHAnsi" w:hAnsiTheme="majorHAnsi" w:cstheme="majorHAnsi" w:hint="eastAsia"/>
                <w:sz w:val="24"/>
                <w:szCs w:val="24"/>
              </w:rPr>
              <w:t xml:space="preserve">     </w:t>
            </w:r>
            <w:r w:rsidRPr="00E5551D">
              <w:rPr>
                <w:rFonts w:asciiTheme="majorHAnsi" w:hAnsiTheme="majorHAnsi" w:cstheme="majorHAnsi"/>
                <w:sz w:val="24"/>
                <w:szCs w:val="24"/>
              </w:rPr>
              <w:t>年級</w:t>
            </w:r>
            <w:r w:rsidRPr="00E5551D">
              <w:rPr>
                <w:rFonts w:asciiTheme="majorHAnsi" w:hAnsiTheme="majorHAnsi" w:cstheme="majorHAnsi"/>
                <w:sz w:val="24"/>
                <w:szCs w:val="24"/>
              </w:rPr>
              <w:t xml:space="preserve"> □</w:t>
            </w:r>
            <w:r w:rsidRPr="00E5551D">
              <w:rPr>
                <w:rFonts w:asciiTheme="majorHAnsi" w:hAnsiTheme="majorHAnsi" w:cstheme="majorHAnsi"/>
                <w:sz w:val="24"/>
                <w:szCs w:val="24"/>
              </w:rPr>
              <w:t>碩士</w:t>
            </w:r>
            <w:r w:rsidRPr="00E5551D">
              <w:rPr>
                <w:rFonts w:asciiTheme="majorHAnsi" w:hAnsiTheme="majorHAnsi" w:cstheme="majorHAnsi" w:hint="eastAsia"/>
                <w:sz w:val="24"/>
                <w:szCs w:val="24"/>
              </w:rPr>
              <w:t xml:space="preserve">     </w:t>
            </w:r>
            <w:r w:rsidRPr="00E5551D">
              <w:rPr>
                <w:rFonts w:asciiTheme="majorHAnsi" w:hAnsiTheme="majorHAnsi" w:cstheme="majorHAnsi"/>
                <w:sz w:val="24"/>
                <w:szCs w:val="24"/>
              </w:rPr>
              <w:t>年級</w:t>
            </w:r>
          </w:p>
        </w:tc>
      </w:tr>
      <w:tr w:rsidR="00881FA2" w14:paraId="35379910" w14:textId="77777777" w:rsidTr="00881FA2">
        <w:trPr>
          <w:trHeight w:val="1200"/>
        </w:trPr>
        <w:tc>
          <w:tcPr>
            <w:tcW w:w="1668" w:type="dxa"/>
            <w:vAlign w:val="center"/>
          </w:tcPr>
          <w:p w14:paraId="098B9AEB" w14:textId="503BBDA2" w:rsidR="00881FA2" w:rsidRPr="00881FA2" w:rsidRDefault="00881FA2" w:rsidP="00881FA2">
            <w:pPr>
              <w:widowControl/>
              <w:jc w:val="both"/>
              <w:rPr>
                <w:rFonts w:asciiTheme="majorHAnsi" w:hAnsiTheme="majorHAnsi" w:cstheme="majorHAnsi"/>
                <w:sz w:val="24"/>
                <w:szCs w:val="24"/>
              </w:rPr>
            </w:pPr>
            <w:r w:rsidRPr="00881FA2">
              <w:rPr>
                <w:rFonts w:asciiTheme="majorHAnsi" w:hAnsiTheme="majorHAnsi" w:cstheme="majorHAnsi" w:hint="eastAsia"/>
                <w:sz w:val="24"/>
                <w:szCs w:val="24"/>
              </w:rPr>
              <w:t>聯絡方式</w:t>
            </w:r>
          </w:p>
        </w:tc>
        <w:tc>
          <w:tcPr>
            <w:tcW w:w="3870" w:type="dxa"/>
            <w:gridSpan w:val="2"/>
            <w:vAlign w:val="center"/>
          </w:tcPr>
          <w:p w14:paraId="6594DCAA" w14:textId="6679937C" w:rsidR="00881FA2" w:rsidRPr="00881FA2" w:rsidRDefault="00881FA2" w:rsidP="00881FA2">
            <w:pPr>
              <w:widowControl/>
              <w:jc w:val="both"/>
              <w:rPr>
                <w:rFonts w:asciiTheme="majorHAnsi" w:hAnsiTheme="majorHAnsi" w:cstheme="majorHAnsi"/>
                <w:sz w:val="24"/>
                <w:szCs w:val="24"/>
              </w:rPr>
            </w:pPr>
            <w:r w:rsidRPr="00881FA2">
              <w:rPr>
                <w:rFonts w:asciiTheme="majorHAnsi" w:hAnsiTheme="majorHAnsi" w:cstheme="majorHAnsi" w:hint="eastAsia"/>
                <w:sz w:val="24"/>
                <w:szCs w:val="24"/>
              </w:rPr>
              <w:t>手機：</w:t>
            </w:r>
          </w:p>
        </w:tc>
        <w:tc>
          <w:tcPr>
            <w:tcW w:w="3851" w:type="dxa"/>
            <w:gridSpan w:val="2"/>
            <w:vAlign w:val="center"/>
          </w:tcPr>
          <w:p w14:paraId="109EBFFA" w14:textId="3A37A576" w:rsidR="00881FA2" w:rsidRPr="00881FA2" w:rsidRDefault="00881FA2" w:rsidP="00881FA2">
            <w:pPr>
              <w:widowControl/>
              <w:jc w:val="both"/>
              <w:rPr>
                <w:rFonts w:asciiTheme="majorHAnsi" w:hAnsiTheme="majorHAnsi" w:cstheme="majorHAnsi"/>
                <w:sz w:val="24"/>
                <w:szCs w:val="24"/>
              </w:rPr>
            </w:pPr>
            <w:r w:rsidRPr="00881FA2">
              <w:rPr>
                <w:rFonts w:asciiTheme="majorHAnsi" w:hAnsiTheme="majorHAnsi" w:cstheme="majorHAnsi" w:hint="eastAsia"/>
                <w:sz w:val="24"/>
                <w:szCs w:val="24"/>
              </w:rPr>
              <w:t>Email</w:t>
            </w:r>
            <w:r w:rsidRPr="00881FA2">
              <w:rPr>
                <w:rFonts w:asciiTheme="majorHAnsi" w:hAnsiTheme="majorHAnsi" w:cstheme="majorHAnsi" w:hint="eastAsia"/>
                <w:sz w:val="24"/>
                <w:szCs w:val="24"/>
              </w:rPr>
              <w:t>：</w:t>
            </w:r>
          </w:p>
        </w:tc>
      </w:tr>
      <w:tr w:rsidR="00881FA2" w14:paraId="513CEB34" w14:textId="77777777" w:rsidTr="00881FA2">
        <w:trPr>
          <w:trHeight w:val="1200"/>
        </w:trPr>
        <w:tc>
          <w:tcPr>
            <w:tcW w:w="9389" w:type="dxa"/>
            <w:gridSpan w:val="5"/>
            <w:vAlign w:val="center"/>
          </w:tcPr>
          <w:p w14:paraId="665B223A" w14:textId="5B0240B3" w:rsidR="00881FA2" w:rsidRPr="00881FA2" w:rsidRDefault="00881FA2" w:rsidP="00881FA2">
            <w:pPr>
              <w:widowControl/>
              <w:jc w:val="both"/>
              <w:rPr>
                <w:rFonts w:asciiTheme="majorHAnsi" w:hAnsiTheme="majorHAnsi" w:cstheme="majorHAnsi"/>
                <w:sz w:val="24"/>
                <w:szCs w:val="24"/>
              </w:rPr>
            </w:pPr>
            <w:r w:rsidRPr="00B54A60">
              <w:rPr>
                <w:rFonts w:asciiTheme="majorHAnsi" w:hAnsiTheme="majorHAnsi" w:cstheme="majorHAnsi"/>
                <w:sz w:val="24"/>
                <w:szCs w:val="24"/>
              </w:rPr>
              <w:t>全文電子檔是否願意揭載於研討會網站</w:t>
            </w:r>
            <w:r w:rsidRPr="00B54A60">
              <w:rPr>
                <w:rFonts w:asciiTheme="majorHAnsi" w:hAnsiTheme="majorHAnsi" w:cstheme="majorHAnsi"/>
                <w:sz w:val="24"/>
                <w:szCs w:val="24"/>
              </w:rPr>
              <w:t>?</w:t>
            </w:r>
            <w:r w:rsidRPr="00881FA2">
              <w:rPr>
                <w:rFonts w:asciiTheme="majorHAnsi" w:hAnsiTheme="majorHAnsi" w:cstheme="majorHAnsi" w:hint="eastAsia"/>
                <w:sz w:val="24"/>
                <w:szCs w:val="24"/>
              </w:rPr>
              <w:t xml:space="preserve">       </w:t>
            </w:r>
            <w:r w:rsidRPr="00B54A60">
              <w:rPr>
                <w:rFonts w:asciiTheme="majorHAnsi" w:hAnsiTheme="majorHAnsi" w:cstheme="majorHAnsi"/>
                <w:sz w:val="24"/>
                <w:szCs w:val="24"/>
              </w:rPr>
              <w:t xml:space="preserve">□ </w:t>
            </w:r>
            <w:r w:rsidRPr="00B54A60">
              <w:rPr>
                <w:rFonts w:asciiTheme="majorHAnsi" w:hAnsiTheme="majorHAnsi" w:cstheme="majorHAnsi"/>
                <w:sz w:val="24"/>
                <w:szCs w:val="24"/>
              </w:rPr>
              <w:t>是</w:t>
            </w:r>
            <w:r w:rsidRPr="00B54A60">
              <w:rPr>
                <w:rFonts w:asciiTheme="majorHAnsi" w:hAnsiTheme="majorHAnsi" w:cstheme="majorHAnsi"/>
                <w:sz w:val="24"/>
                <w:szCs w:val="24"/>
              </w:rPr>
              <w:t xml:space="preserve">        </w:t>
            </w:r>
            <w:r w:rsidRPr="00881FA2">
              <w:rPr>
                <w:rFonts w:asciiTheme="majorHAnsi" w:hAnsiTheme="majorHAnsi" w:cstheme="majorHAnsi" w:hint="eastAsia"/>
                <w:sz w:val="24"/>
                <w:szCs w:val="24"/>
              </w:rPr>
              <w:t xml:space="preserve"> </w:t>
            </w:r>
            <w:r w:rsidRPr="00B54A60">
              <w:rPr>
                <w:rFonts w:asciiTheme="majorHAnsi" w:hAnsiTheme="majorHAnsi" w:cstheme="majorHAnsi"/>
                <w:sz w:val="24"/>
                <w:szCs w:val="24"/>
              </w:rPr>
              <w:t xml:space="preserve"> □ </w:t>
            </w:r>
            <w:r w:rsidRPr="00B54A60">
              <w:rPr>
                <w:rFonts w:asciiTheme="majorHAnsi" w:hAnsiTheme="majorHAnsi" w:cstheme="majorHAnsi"/>
                <w:sz w:val="24"/>
                <w:szCs w:val="24"/>
              </w:rPr>
              <w:t>否</w:t>
            </w:r>
          </w:p>
        </w:tc>
      </w:tr>
    </w:tbl>
    <w:p w14:paraId="7A4629F5" w14:textId="77777777" w:rsidR="00B54A60" w:rsidRDefault="00B54A60" w:rsidP="000871C2">
      <w:pPr>
        <w:widowControl/>
        <w:spacing w:line="240" w:lineRule="auto"/>
        <w:rPr>
          <w:rFonts w:asciiTheme="majorHAnsi" w:hAnsiTheme="majorHAnsi" w:cstheme="majorHAnsi"/>
        </w:rPr>
      </w:pPr>
    </w:p>
    <w:p w14:paraId="02185374" w14:textId="0CBC802B" w:rsidR="000871C2" w:rsidRDefault="000871C2">
      <w:pPr>
        <w:widowControl/>
        <w:rPr>
          <w:rFonts w:asciiTheme="majorHAnsi" w:hAnsiTheme="majorHAnsi" w:cstheme="majorHAnsi"/>
          <w:color w:val="auto"/>
          <w:sz w:val="24"/>
          <w:szCs w:val="24"/>
        </w:rPr>
      </w:pPr>
      <w:r>
        <w:rPr>
          <w:rFonts w:asciiTheme="majorHAnsi" w:hAnsiTheme="majorHAnsi" w:cstheme="majorHAnsi"/>
          <w:color w:val="auto"/>
          <w:sz w:val="24"/>
          <w:szCs w:val="24"/>
        </w:rPr>
        <w:br w:type="page"/>
      </w:r>
    </w:p>
    <w:p w14:paraId="368D9F67" w14:textId="77777777" w:rsidR="00881FA2" w:rsidRDefault="00881FA2">
      <w:pPr>
        <w:widowControl/>
        <w:rPr>
          <w:rFonts w:asciiTheme="majorHAnsi" w:hAnsiTheme="majorHAnsi" w:cstheme="majorHAnsi"/>
          <w:color w:val="auto"/>
          <w:sz w:val="24"/>
          <w:szCs w:val="24"/>
        </w:rPr>
      </w:pPr>
    </w:p>
    <w:p w14:paraId="2EA8FD94" w14:textId="7A52335C" w:rsidR="00881FA2" w:rsidRPr="00B54A60" w:rsidRDefault="00881FA2" w:rsidP="00881FA2">
      <w:pPr>
        <w:widowControl/>
        <w:spacing w:line="240" w:lineRule="auto"/>
        <w:rPr>
          <w:rFonts w:asciiTheme="majorHAnsi" w:hAnsiTheme="majorHAnsi" w:cstheme="majorHAnsi"/>
          <w:color w:val="auto"/>
          <w:sz w:val="24"/>
          <w:szCs w:val="24"/>
        </w:rPr>
      </w:pPr>
      <w:r w:rsidRPr="00B54A60">
        <w:rPr>
          <w:rFonts w:asciiTheme="majorHAnsi" w:hAnsiTheme="majorHAnsi" w:cstheme="majorHAnsi"/>
          <w:b/>
          <w:bCs/>
          <w:sz w:val="20"/>
          <w:szCs w:val="20"/>
        </w:rPr>
        <w:t>附　件</w:t>
      </w:r>
      <w:r w:rsidRPr="00B54A60">
        <w:rPr>
          <w:rFonts w:asciiTheme="majorHAnsi" w:hAnsiTheme="majorHAnsi" w:cstheme="majorHAnsi"/>
          <w:b/>
          <w:bCs/>
          <w:sz w:val="20"/>
          <w:szCs w:val="20"/>
        </w:rPr>
        <w:t xml:space="preserve"> </w:t>
      </w:r>
      <w:r w:rsidR="003A4370">
        <w:rPr>
          <w:rFonts w:asciiTheme="majorHAnsi" w:hAnsiTheme="majorHAnsi" w:cstheme="majorHAnsi" w:hint="eastAsia"/>
          <w:b/>
          <w:bCs/>
          <w:sz w:val="20"/>
          <w:szCs w:val="20"/>
        </w:rPr>
        <w:t xml:space="preserve">  </w:t>
      </w:r>
      <w:r w:rsidR="003A4370">
        <w:rPr>
          <w:rFonts w:asciiTheme="majorHAnsi" w:hAnsiTheme="majorHAnsi" w:cstheme="majorHAnsi" w:hint="eastAsia"/>
          <w:b/>
          <w:bCs/>
          <w:sz w:val="20"/>
          <w:szCs w:val="20"/>
        </w:rPr>
        <w:t>二</w:t>
      </w:r>
    </w:p>
    <w:p w14:paraId="2414E55E" w14:textId="1E25FFEC" w:rsidR="00881FA2" w:rsidRPr="00B54A60" w:rsidRDefault="00881FA2" w:rsidP="00881FA2">
      <w:pPr>
        <w:widowControl/>
        <w:spacing w:line="480" w:lineRule="auto"/>
        <w:jc w:val="center"/>
        <w:rPr>
          <w:rFonts w:asciiTheme="majorHAnsi" w:hAnsiTheme="majorHAnsi" w:cstheme="majorHAnsi"/>
          <w:color w:val="auto"/>
          <w:sz w:val="24"/>
          <w:szCs w:val="24"/>
        </w:rPr>
      </w:pPr>
      <w:r w:rsidRPr="00B54A60">
        <w:rPr>
          <w:rFonts w:asciiTheme="majorHAnsi" w:hAnsiTheme="majorHAnsi" w:cstheme="majorHAnsi"/>
          <w:b/>
          <w:bCs/>
          <w:sz w:val="28"/>
          <w:szCs w:val="28"/>
        </w:rPr>
        <w:t>「</w:t>
      </w:r>
      <w:r w:rsidRPr="00B54A60">
        <w:rPr>
          <w:rFonts w:asciiTheme="majorHAnsi" w:hAnsiTheme="majorHAnsi" w:cstheme="majorHAnsi"/>
          <w:b/>
          <w:bCs/>
          <w:sz w:val="28"/>
          <w:szCs w:val="28"/>
        </w:rPr>
        <w:t>2017</w:t>
      </w:r>
      <w:r w:rsidRPr="00B54A60">
        <w:rPr>
          <w:rFonts w:asciiTheme="majorHAnsi" w:hAnsiTheme="majorHAnsi" w:cstheme="majorHAnsi"/>
          <w:b/>
          <w:bCs/>
          <w:sz w:val="28"/>
          <w:szCs w:val="28"/>
        </w:rPr>
        <w:t>文化的軌跡：文化治理</w:t>
      </w:r>
      <w:r w:rsidR="00C20061">
        <w:rPr>
          <w:rFonts w:asciiTheme="majorHAnsi" w:hAnsiTheme="majorHAnsi" w:cstheme="majorHAnsi" w:hint="eastAsia"/>
          <w:b/>
          <w:bCs/>
          <w:sz w:val="28"/>
          <w:szCs w:val="28"/>
        </w:rPr>
        <w:t>與生活日常</w:t>
      </w:r>
      <w:r w:rsidRPr="00B54A60">
        <w:rPr>
          <w:rFonts w:asciiTheme="majorHAnsi" w:hAnsiTheme="majorHAnsi" w:cstheme="majorHAnsi"/>
          <w:b/>
          <w:bCs/>
          <w:sz w:val="28"/>
          <w:szCs w:val="28"/>
        </w:rPr>
        <w:t>」</w:t>
      </w:r>
    </w:p>
    <w:p w14:paraId="50B00F61" w14:textId="3A91D470" w:rsidR="00881FA2" w:rsidRDefault="00881FA2" w:rsidP="00881FA2">
      <w:pPr>
        <w:widowControl/>
        <w:spacing w:line="240" w:lineRule="auto"/>
        <w:jc w:val="center"/>
        <w:rPr>
          <w:rFonts w:asciiTheme="majorHAnsi" w:hAnsiTheme="majorHAnsi" w:cstheme="majorHAnsi"/>
          <w:sz w:val="24"/>
          <w:szCs w:val="24"/>
        </w:rPr>
      </w:pPr>
      <w:r w:rsidRPr="00B54A60">
        <w:rPr>
          <w:rFonts w:asciiTheme="majorHAnsi" w:hAnsiTheme="majorHAnsi" w:cstheme="majorHAnsi"/>
          <w:sz w:val="24"/>
          <w:szCs w:val="24"/>
        </w:rPr>
        <w:t>國際學術研討會</w:t>
      </w:r>
      <w:r w:rsidRPr="00B54A60">
        <w:rPr>
          <w:rFonts w:asciiTheme="majorHAnsi" w:hAnsiTheme="majorHAnsi" w:cstheme="majorHAnsi"/>
          <w:sz w:val="24"/>
          <w:szCs w:val="24"/>
        </w:rPr>
        <w:t xml:space="preserve">  </w:t>
      </w:r>
      <w:r w:rsidRPr="00B54A60">
        <w:rPr>
          <w:rFonts w:asciiTheme="majorHAnsi" w:hAnsiTheme="majorHAnsi" w:cstheme="majorHAnsi"/>
          <w:sz w:val="24"/>
          <w:szCs w:val="24"/>
        </w:rPr>
        <w:t>投稿</w:t>
      </w:r>
      <w:r>
        <w:rPr>
          <w:rFonts w:asciiTheme="majorHAnsi" w:hAnsiTheme="majorHAnsi" w:cstheme="majorHAnsi" w:hint="eastAsia"/>
          <w:sz w:val="24"/>
          <w:szCs w:val="24"/>
        </w:rPr>
        <w:t>摘要</w:t>
      </w:r>
    </w:p>
    <w:p w14:paraId="54E02DC1" w14:textId="01FC85BD" w:rsidR="000871C2" w:rsidRDefault="000871C2" w:rsidP="00881FA2">
      <w:pPr>
        <w:widowControl/>
        <w:spacing w:line="240" w:lineRule="auto"/>
        <w:jc w:val="center"/>
        <w:rPr>
          <w:rFonts w:asciiTheme="majorHAnsi" w:hAnsiTheme="majorHAnsi" w:cstheme="majorHAnsi"/>
          <w:sz w:val="24"/>
          <w:szCs w:val="24"/>
        </w:rPr>
      </w:pPr>
    </w:p>
    <w:tbl>
      <w:tblPr>
        <w:tblStyle w:val="a6"/>
        <w:tblW w:w="0" w:type="auto"/>
        <w:tblLook w:val="04A0" w:firstRow="1" w:lastRow="0" w:firstColumn="1" w:lastColumn="0" w:noHBand="0" w:noVBand="1"/>
      </w:tblPr>
      <w:tblGrid>
        <w:gridCol w:w="1526"/>
        <w:gridCol w:w="7559"/>
      </w:tblGrid>
      <w:tr w:rsidR="00881FA2" w14:paraId="2FC820F5" w14:textId="77777777" w:rsidTr="008370EA">
        <w:trPr>
          <w:trHeight w:val="5342"/>
        </w:trPr>
        <w:tc>
          <w:tcPr>
            <w:tcW w:w="1526" w:type="dxa"/>
            <w:vAlign w:val="center"/>
          </w:tcPr>
          <w:p w14:paraId="63A4B626" w14:textId="77777777" w:rsidR="00881FA2" w:rsidRPr="000334CE" w:rsidRDefault="00881FA2" w:rsidP="003A4370">
            <w:pPr>
              <w:widowControl/>
              <w:jc w:val="center"/>
              <w:rPr>
                <w:rFonts w:asciiTheme="majorHAnsi" w:hAnsiTheme="majorHAnsi" w:cstheme="majorHAnsi"/>
                <w:b/>
                <w:sz w:val="24"/>
                <w:szCs w:val="24"/>
              </w:rPr>
            </w:pPr>
            <w:r w:rsidRPr="000334CE">
              <w:rPr>
                <w:rFonts w:asciiTheme="majorHAnsi" w:hAnsiTheme="majorHAnsi" w:cstheme="majorHAnsi" w:hint="eastAsia"/>
                <w:b/>
                <w:sz w:val="24"/>
                <w:szCs w:val="24"/>
              </w:rPr>
              <w:t>中文摘要</w:t>
            </w:r>
          </w:p>
          <w:p w14:paraId="40ECBC27" w14:textId="77777777" w:rsidR="000871C2" w:rsidRDefault="000871C2" w:rsidP="003A4370">
            <w:pPr>
              <w:widowControl/>
              <w:jc w:val="center"/>
              <w:rPr>
                <w:rFonts w:asciiTheme="majorHAnsi" w:hAnsiTheme="majorHAnsi" w:cstheme="majorHAnsi"/>
                <w:sz w:val="24"/>
                <w:szCs w:val="24"/>
              </w:rPr>
            </w:pPr>
          </w:p>
          <w:p w14:paraId="0C62BEC8" w14:textId="557B0E6C" w:rsidR="000871C2" w:rsidRDefault="000871C2" w:rsidP="003A4370">
            <w:pPr>
              <w:widowControl/>
              <w:jc w:val="center"/>
              <w:rPr>
                <w:rFonts w:asciiTheme="majorHAnsi" w:hAnsiTheme="majorHAnsi" w:cstheme="majorHAnsi"/>
                <w:sz w:val="24"/>
                <w:szCs w:val="24"/>
              </w:rPr>
            </w:pPr>
            <w:r>
              <w:rPr>
                <w:rFonts w:asciiTheme="majorHAnsi" w:hAnsiTheme="majorHAnsi" w:cstheme="majorHAnsi" w:hint="eastAsia"/>
                <w:sz w:val="24"/>
                <w:szCs w:val="24"/>
              </w:rPr>
              <w:t>(300-500</w:t>
            </w:r>
            <w:r>
              <w:rPr>
                <w:rFonts w:asciiTheme="majorHAnsi" w:hAnsiTheme="majorHAnsi" w:cstheme="majorHAnsi" w:hint="eastAsia"/>
                <w:sz w:val="24"/>
                <w:szCs w:val="24"/>
              </w:rPr>
              <w:t>字</w:t>
            </w:r>
            <w:r>
              <w:rPr>
                <w:rFonts w:asciiTheme="majorHAnsi" w:hAnsiTheme="majorHAnsi" w:cstheme="majorHAnsi" w:hint="eastAsia"/>
                <w:sz w:val="24"/>
                <w:szCs w:val="24"/>
              </w:rPr>
              <w:t>)</w:t>
            </w:r>
          </w:p>
        </w:tc>
        <w:tc>
          <w:tcPr>
            <w:tcW w:w="7559" w:type="dxa"/>
          </w:tcPr>
          <w:p w14:paraId="433DAAA4" w14:textId="7F6D2DDD" w:rsidR="00881FA2" w:rsidRDefault="00881FA2" w:rsidP="008370EA">
            <w:pPr>
              <w:widowControl/>
              <w:jc w:val="both"/>
              <w:rPr>
                <w:rFonts w:asciiTheme="majorHAnsi" w:hAnsiTheme="majorHAnsi" w:cstheme="majorHAnsi"/>
                <w:sz w:val="24"/>
                <w:szCs w:val="24"/>
              </w:rPr>
            </w:pPr>
          </w:p>
        </w:tc>
      </w:tr>
      <w:tr w:rsidR="00881FA2" w14:paraId="46CA498E" w14:textId="77777777" w:rsidTr="000871C2">
        <w:trPr>
          <w:trHeight w:val="4743"/>
        </w:trPr>
        <w:tc>
          <w:tcPr>
            <w:tcW w:w="1526" w:type="dxa"/>
            <w:vAlign w:val="center"/>
          </w:tcPr>
          <w:p w14:paraId="6CE5242B" w14:textId="77777777" w:rsidR="00881FA2" w:rsidRPr="000334CE" w:rsidRDefault="00881FA2" w:rsidP="003A4370">
            <w:pPr>
              <w:widowControl/>
              <w:jc w:val="center"/>
              <w:rPr>
                <w:rFonts w:asciiTheme="majorHAnsi" w:hAnsiTheme="majorHAnsi" w:cstheme="majorHAnsi"/>
                <w:b/>
                <w:sz w:val="24"/>
                <w:szCs w:val="24"/>
              </w:rPr>
            </w:pPr>
            <w:r w:rsidRPr="000334CE">
              <w:rPr>
                <w:rFonts w:asciiTheme="majorHAnsi" w:hAnsiTheme="majorHAnsi" w:cstheme="majorHAnsi" w:hint="eastAsia"/>
                <w:b/>
                <w:sz w:val="24"/>
                <w:szCs w:val="24"/>
              </w:rPr>
              <w:t>英文摘要</w:t>
            </w:r>
          </w:p>
          <w:p w14:paraId="2DA964C8" w14:textId="77777777" w:rsidR="000871C2" w:rsidRDefault="000871C2" w:rsidP="003A4370">
            <w:pPr>
              <w:widowControl/>
              <w:jc w:val="center"/>
              <w:rPr>
                <w:rFonts w:asciiTheme="majorHAnsi" w:hAnsiTheme="majorHAnsi" w:cstheme="majorHAnsi"/>
                <w:sz w:val="24"/>
                <w:szCs w:val="24"/>
              </w:rPr>
            </w:pPr>
          </w:p>
          <w:p w14:paraId="2BA52681" w14:textId="71D48B9A" w:rsidR="000871C2" w:rsidRDefault="000871C2" w:rsidP="003A4370">
            <w:pPr>
              <w:widowControl/>
              <w:jc w:val="center"/>
              <w:rPr>
                <w:rFonts w:asciiTheme="majorHAnsi" w:hAnsiTheme="majorHAnsi" w:cstheme="majorHAnsi"/>
                <w:sz w:val="24"/>
                <w:szCs w:val="24"/>
              </w:rPr>
            </w:pPr>
            <w:r>
              <w:rPr>
                <w:rFonts w:asciiTheme="majorHAnsi" w:hAnsiTheme="majorHAnsi" w:cstheme="majorHAnsi" w:hint="eastAsia"/>
                <w:sz w:val="24"/>
                <w:szCs w:val="24"/>
              </w:rPr>
              <w:t>(300</w:t>
            </w:r>
            <w:r>
              <w:rPr>
                <w:rFonts w:asciiTheme="majorHAnsi" w:hAnsiTheme="majorHAnsi" w:cstheme="majorHAnsi" w:hint="eastAsia"/>
                <w:sz w:val="24"/>
                <w:szCs w:val="24"/>
              </w:rPr>
              <w:t>字</w:t>
            </w:r>
            <w:r>
              <w:rPr>
                <w:rFonts w:asciiTheme="majorHAnsi" w:hAnsiTheme="majorHAnsi" w:cstheme="majorHAnsi" w:hint="eastAsia"/>
                <w:sz w:val="24"/>
                <w:szCs w:val="24"/>
              </w:rPr>
              <w:t>)</w:t>
            </w:r>
          </w:p>
        </w:tc>
        <w:tc>
          <w:tcPr>
            <w:tcW w:w="7559" w:type="dxa"/>
          </w:tcPr>
          <w:p w14:paraId="79C2F1FC" w14:textId="77777777" w:rsidR="00881FA2" w:rsidRDefault="00881FA2" w:rsidP="008370EA">
            <w:pPr>
              <w:widowControl/>
              <w:jc w:val="both"/>
              <w:rPr>
                <w:rFonts w:asciiTheme="majorHAnsi" w:hAnsiTheme="majorHAnsi" w:cstheme="majorHAnsi"/>
                <w:sz w:val="24"/>
                <w:szCs w:val="24"/>
              </w:rPr>
            </w:pPr>
          </w:p>
        </w:tc>
      </w:tr>
      <w:tr w:rsidR="00881FA2" w14:paraId="071F25C7" w14:textId="77777777" w:rsidTr="003A4370">
        <w:trPr>
          <w:trHeight w:val="688"/>
        </w:trPr>
        <w:tc>
          <w:tcPr>
            <w:tcW w:w="1526" w:type="dxa"/>
            <w:vAlign w:val="center"/>
          </w:tcPr>
          <w:p w14:paraId="5974B3E9" w14:textId="25A1F6D8" w:rsidR="00881FA2" w:rsidRDefault="00881FA2" w:rsidP="003A4370">
            <w:pPr>
              <w:widowControl/>
              <w:jc w:val="center"/>
              <w:rPr>
                <w:rFonts w:asciiTheme="majorHAnsi" w:hAnsiTheme="majorHAnsi" w:cstheme="majorHAnsi"/>
                <w:sz w:val="24"/>
                <w:szCs w:val="24"/>
              </w:rPr>
            </w:pPr>
            <w:r>
              <w:rPr>
                <w:rFonts w:asciiTheme="majorHAnsi" w:hAnsiTheme="majorHAnsi" w:cstheme="majorHAnsi" w:hint="eastAsia"/>
                <w:sz w:val="24"/>
                <w:szCs w:val="24"/>
              </w:rPr>
              <w:t>中文關鍵詞</w:t>
            </w:r>
          </w:p>
        </w:tc>
        <w:tc>
          <w:tcPr>
            <w:tcW w:w="7559" w:type="dxa"/>
            <w:vAlign w:val="center"/>
          </w:tcPr>
          <w:p w14:paraId="6D26DDFD" w14:textId="77777777" w:rsidR="00881FA2" w:rsidRDefault="00881FA2" w:rsidP="003A4370">
            <w:pPr>
              <w:widowControl/>
              <w:jc w:val="both"/>
              <w:rPr>
                <w:rFonts w:asciiTheme="majorHAnsi" w:hAnsiTheme="majorHAnsi" w:cstheme="majorHAnsi"/>
                <w:sz w:val="24"/>
                <w:szCs w:val="24"/>
              </w:rPr>
            </w:pPr>
          </w:p>
        </w:tc>
      </w:tr>
      <w:tr w:rsidR="00881FA2" w14:paraId="79D588F6" w14:textId="77777777" w:rsidTr="003A4370">
        <w:trPr>
          <w:trHeight w:val="854"/>
        </w:trPr>
        <w:tc>
          <w:tcPr>
            <w:tcW w:w="1526" w:type="dxa"/>
            <w:vAlign w:val="center"/>
          </w:tcPr>
          <w:p w14:paraId="50F9084D" w14:textId="5D483FDC" w:rsidR="00881FA2" w:rsidRDefault="00881FA2" w:rsidP="003A4370">
            <w:pPr>
              <w:widowControl/>
              <w:jc w:val="center"/>
              <w:rPr>
                <w:rFonts w:asciiTheme="majorHAnsi" w:hAnsiTheme="majorHAnsi" w:cstheme="majorHAnsi"/>
                <w:sz w:val="24"/>
                <w:szCs w:val="24"/>
              </w:rPr>
            </w:pPr>
            <w:r>
              <w:rPr>
                <w:rFonts w:asciiTheme="majorHAnsi" w:hAnsiTheme="majorHAnsi" w:cstheme="majorHAnsi" w:hint="eastAsia"/>
                <w:sz w:val="24"/>
                <w:szCs w:val="24"/>
              </w:rPr>
              <w:t>英文關鍵詞</w:t>
            </w:r>
          </w:p>
        </w:tc>
        <w:tc>
          <w:tcPr>
            <w:tcW w:w="7559" w:type="dxa"/>
            <w:vAlign w:val="center"/>
          </w:tcPr>
          <w:p w14:paraId="7CC056F9" w14:textId="77777777" w:rsidR="00881FA2" w:rsidRDefault="00881FA2" w:rsidP="003A4370">
            <w:pPr>
              <w:widowControl/>
              <w:jc w:val="both"/>
              <w:rPr>
                <w:rFonts w:asciiTheme="majorHAnsi" w:hAnsiTheme="majorHAnsi" w:cstheme="majorHAnsi"/>
                <w:sz w:val="24"/>
                <w:szCs w:val="24"/>
              </w:rPr>
            </w:pPr>
          </w:p>
        </w:tc>
      </w:tr>
    </w:tbl>
    <w:p w14:paraId="5F18334F" w14:textId="77777777" w:rsidR="008E7D2D" w:rsidRPr="00B54A60" w:rsidRDefault="008E7D2D">
      <w:pPr>
        <w:pStyle w:val="10"/>
        <w:spacing w:line="436" w:lineRule="auto"/>
        <w:rPr>
          <w:rFonts w:asciiTheme="majorHAnsi" w:hAnsiTheme="majorHAnsi" w:cstheme="majorHAnsi"/>
        </w:rPr>
      </w:pPr>
    </w:p>
    <w:sectPr w:rsidR="008E7D2D" w:rsidRPr="00B54A60">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
  <w:rsids>
    <w:rsidRoot w:val="008E7D2D"/>
    <w:rsid w:val="000334CE"/>
    <w:rsid w:val="000871C2"/>
    <w:rsid w:val="000A1A74"/>
    <w:rsid w:val="002006A0"/>
    <w:rsid w:val="00205E8C"/>
    <w:rsid w:val="002247B3"/>
    <w:rsid w:val="003107BC"/>
    <w:rsid w:val="003713E9"/>
    <w:rsid w:val="00375786"/>
    <w:rsid w:val="003A4370"/>
    <w:rsid w:val="004B2C64"/>
    <w:rsid w:val="00545ADC"/>
    <w:rsid w:val="005913E1"/>
    <w:rsid w:val="00777223"/>
    <w:rsid w:val="007A6E27"/>
    <w:rsid w:val="007B3103"/>
    <w:rsid w:val="008370EA"/>
    <w:rsid w:val="00850161"/>
    <w:rsid w:val="00881FA2"/>
    <w:rsid w:val="008E7D2D"/>
    <w:rsid w:val="0093526A"/>
    <w:rsid w:val="009B3809"/>
    <w:rsid w:val="00A77FA2"/>
    <w:rsid w:val="00AF752F"/>
    <w:rsid w:val="00B54A60"/>
    <w:rsid w:val="00BB2564"/>
    <w:rsid w:val="00C20061"/>
    <w:rsid w:val="00E5551D"/>
    <w:rsid w:val="00F06129"/>
    <w:rsid w:val="00FC0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CBE75"/>
  <w15:docId w15:val="{DF6B54C9-E9B0-4DDC-9C9C-91469AB1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10"/>
    <w:next w:val="10"/>
    <w:pPr>
      <w:keepNext/>
      <w:keepLines/>
      <w:spacing w:before="400" w:after="120"/>
      <w:contextualSpacing/>
      <w:outlineLvl w:val="0"/>
    </w:pPr>
    <w:rPr>
      <w:sz w:val="40"/>
      <w:szCs w:val="40"/>
    </w:rPr>
  </w:style>
  <w:style w:type="paragraph" w:styleId="2">
    <w:name w:val="heading 2"/>
    <w:basedOn w:val="10"/>
    <w:next w:val="10"/>
    <w:pPr>
      <w:keepNext/>
      <w:keepLines/>
      <w:spacing w:before="360" w:after="120"/>
      <w:contextualSpacing/>
      <w:outlineLvl w:val="1"/>
    </w:pPr>
    <w:rPr>
      <w:sz w:val="32"/>
      <w:szCs w:val="32"/>
    </w:rPr>
  </w:style>
  <w:style w:type="paragraph" w:styleId="3">
    <w:name w:val="heading 3"/>
    <w:basedOn w:val="10"/>
    <w:next w:val="10"/>
    <w:pPr>
      <w:keepNext/>
      <w:keepLines/>
      <w:spacing w:before="320" w:after="80"/>
      <w:contextualSpacing/>
      <w:outlineLvl w:val="2"/>
    </w:pPr>
    <w:rPr>
      <w:color w:val="434343"/>
      <w:sz w:val="28"/>
      <w:szCs w:val="28"/>
    </w:rPr>
  </w:style>
  <w:style w:type="paragraph" w:styleId="4">
    <w:name w:val="heading 4"/>
    <w:basedOn w:val="10"/>
    <w:next w:val="10"/>
    <w:pPr>
      <w:keepNext/>
      <w:keepLines/>
      <w:spacing w:before="280" w:after="80"/>
      <w:contextualSpacing/>
      <w:outlineLvl w:val="3"/>
    </w:pPr>
    <w:rPr>
      <w:color w:val="666666"/>
      <w:sz w:val="24"/>
      <w:szCs w:val="24"/>
    </w:rPr>
  </w:style>
  <w:style w:type="paragraph" w:styleId="5">
    <w:name w:val="heading 5"/>
    <w:basedOn w:val="10"/>
    <w:next w:val="10"/>
    <w:pPr>
      <w:keepNext/>
      <w:keepLines/>
      <w:spacing w:before="240" w:after="80"/>
      <w:contextualSpacing/>
      <w:outlineLvl w:val="4"/>
    </w:pPr>
    <w:rPr>
      <w:color w:val="666666"/>
    </w:rPr>
  </w:style>
  <w:style w:type="paragraph" w:styleId="6">
    <w:name w:val="heading 6"/>
    <w:basedOn w:val="10"/>
    <w:next w:val="10"/>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內文1"/>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pPr>
      <w:keepNext/>
      <w:keepLines/>
      <w:spacing w:after="60"/>
      <w:contextualSpacing/>
    </w:pPr>
    <w:rPr>
      <w:sz w:val="52"/>
      <w:szCs w:val="52"/>
    </w:rPr>
  </w:style>
  <w:style w:type="paragraph" w:styleId="a4">
    <w:name w:val="Subtitle"/>
    <w:basedOn w:val="10"/>
    <w:next w:val="10"/>
    <w:pPr>
      <w:keepNext/>
      <w:keepLines/>
      <w:spacing w:after="320"/>
      <w:contextualSpacing/>
    </w:pPr>
    <w:rPr>
      <w:rFonts w:eastAsia="Arial"/>
      <w:color w:val="666666"/>
      <w:sz w:val="30"/>
      <w:szCs w:val="30"/>
    </w:rPr>
  </w:style>
  <w:style w:type="table" w:customStyle="1" w:styleId="a5">
    <w:basedOn w:val="TableNormal"/>
    <w:tblPr>
      <w:tblStyleRowBandSize w:val="1"/>
      <w:tblStyleColBandSize w:val="1"/>
      <w:tblCellMar>
        <w:top w:w="0" w:type="dxa"/>
        <w:left w:w="0" w:type="dxa"/>
        <w:bottom w:w="0" w:type="dxa"/>
        <w:right w:w="0" w:type="dxa"/>
      </w:tblCellMar>
    </w:tblPr>
  </w:style>
  <w:style w:type="paragraph" w:styleId="Web">
    <w:name w:val="Normal (Web)"/>
    <w:basedOn w:val="a"/>
    <w:uiPriority w:val="99"/>
    <w:unhideWhenUsed/>
    <w:rsid w:val="00B54A60"/>
    <w:pPr>
      <w:widowControl/>
      <w:spacing w:before="100" w:beforeAutospacing="1" w:after="100" w:afterAutospacing="1" w:line="240" w:lineRule="auto"/>
    </w:pPr>
    <w:rPr>
      <w:rFonts w:ascii="新細明體" w:eastAsia="新細明體" w:hAnsi="新細明體" w:cs="新細明體"/>
      <w:color w:val="auto"/>
      <w:sz w:val="24"/>
      <w:szCs w:val="24"/>
    </w:rPr>
  </w:style>
  <w:style w:type="character" w:customStyle="1" w:styleId="apple-tab-span">
    <w:name w:val="apple-tab-span"/>
    <w:basedOn w:val="a0"/>
    <w:rsid w:val="00B54A60"/>
  </w:style>
  <w:style w:type="table" w:styleId="a6">
    <w:name w:val="Table Grid"/>
    <w:basedOn w:val="a1"/>
    <w:uiPriority w:val="59"/>
    <w:rsid w:val="00B54A6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3A43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5196">
      <w:bodyDiv w:val="1"/>
      <w:marLeft w:val="0"/>
      <w:marRight w:val="0"/>
      <w:marTop w:val="0"/>
      <w:marBottom w:val="0"/>
      <w:divBdr>
        <w:top w:val="none" w:sz="0" w:space="0" w:color="auto"/>
        <w:left w:val="none" w:sz="0" w:space="0" w:color="auto"/>
        <w:bottom w:val="none" w:sz="0" w:space="0" w:color="auto"/>
        <w:right w:val="none" w:sz="0" w:space="0" w:color="auto"/>
      </w:divBdr>
      <w:divsChild>
        <w:div w:id="827209505">
          <w:marLeft w:val="0"/>
          <w:marRight w:val="0"/>
          <w:marTop w:val="0"/>
          <w:marBottom w:val="0"/>
          <w:divBdr>
            <w:top w:val="none" w:sz="0" w:space="0" w:color="auto"/>
            <w:left w:val="none" w:sz="0" w:space="0" w:color="auto"/>
            <w:bottom w:val="none" w:sz="0" w:space="0" w:color="auto"/>
            <w:right w:val="none" w:sz="0" w:space="0" w:color="auto"/>
          </w:divBdr>
        </w:div>
      </w:divsChild>
    </w:div>
    <w:div w:id="853032305">
      <w:bodyDiv w:val="1"/>
      <w:marLeft w:val="0"/>
      <w:marRight w:val="0"/>
      <w:marTop w:val="0"/>
      <w:marBottom w:val="0"/>
      <w:divBdr>
        <w:top w:val="none" w:sz="0" w:space="0" w:color="auto"/>
        <w:left w:val="none" w:sz="0" w:space="0" w:color="auto"/>
        <w:bottom w:val="none" w:sz="0" w:space="0" w:color="auto"/>
        <w:right w:val="none" w:sz="0" w:space="0" w:color="auto"/>
      </w:divBdr>
      <w:divsChild>
        <w:div w:id="857424712">
          <w:marLeft w:val="0"/>
          <w:marRight w:val="0"/>
          <w:marTop w:val="0"/>
          <w:marBottom w:val="0"/>
          <w:divBdr>
            <w:top w:val="none" w:sz="0" w:space="0" w:color="auto"/>
            <w:left w:val="none" w:sz="0" w:space="0" w:color="auto"/>
            <w:bottom w:val="none" w:sz="0" w:space="0" w:color="auto"/>
            <w:right w:val="none" w:sz="0" w:space="0" w:color="auto"/>
          </w:divBdr>
        </w:div>
      </w:divsChild>
    </w:div>
    <w:div w:id="1013848448">
      <w:bodyDiv w:val="1"/>
      <w:marLeft w:val="0"/>
      <w:marRight w:val="0"/>
      <w:marTop w:val="0"/>
      <w:marBottom w:val="0"/>
      <w:divBdr>
        <w:top w:val="none" w:sz="0" w:space="0" w:color="auto"/>
        <w:left w:val="none" w:sz="0" w:space="0" w:color="auto"/>
        <w:bottom w:val="none" w:sz="0" w:space="0" w:color="auto"/>
        <w:right w:val="none" w:sz="0" w:space="0" w:color="auto"/>
      </w:divBdr>
    </w:div>
    <w:div w:id="1154681311">
      <w:bodyDiv w:val="1"/>
      <w:marLeft w:val="0"/>
      <w:marRight w:val="0"/>
      <w:marTop w:val="0"/>
      <w:marBottom w:val="0"/>
      <w:divBdr>
        <w:top w:val="none" w:sz="0" w:space="0" w:color="auto"/>
        <w:left w:val="none" w:sz="0" w:space="0" w:color="auto"/>
        <w:bottom w:val="none" w:sz="0" w:space="0" w:color="auto"/>
        <w:right w:val="none" w:sz="0" w:space="0" w:color="auto"/>
      </w:divBdr>
    </w:div>
    <w:div w:id="1376125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cps.tw/" TargetMode="External"/><Relationship Id="rId4" Type="http://schemas.openxmlformats.org/officeDocument/2006/relationships/hyperlink" Target="http://acpm.ntua.edu.tw/mai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6139</dc:creator>
  <cp:lastModifiedBy>6139</cp:lastModifiedBy>
  <cp:revision>2</cp:revision>
  <dcterms:created xsi:type="dcterms:W3CDTF">2017-05-17T08:34:00Z</dcterms:created>
  <dcterms:modified xsi:type="dcterms:W3CDTF">2017-05-17T08:34:00Z</dcterms:modified>
</cp:coreProperties>
</file>