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44E5" w:rsidRPr="00002346" w:rsidRDefault="00B31E6B" w:rsidP="00A97A6D">
      <w:pPr>
        <w:jc w:val="center"/>
        <w:rPr>
          <w:rFonts w:eastAsia="標楷體"/>
          <w:sz w:val="28"/>
          <w:szCs w:val="28"/>
        </w:rPr>
      </w:pPr>
      <w:bookmarkStart w:id="0" w:name="_GoBack"/>
      <w:bookmarkEnd w:id="0"/>
      <w:r w:rsidRPr="00002346">
        <w:rPr>
          <w:rFonts w:eastAsia="標楷體"/>
          <w:sz w:val="28"/>
          <w:szCs w:val="28"/>
        </w:rPr>
        <w:t>科技部</w:t>
      </w:r>
      <w:r w:rsidR="00A97A6D" w:rsidRPr="00002346">
        <w:rPr>
          <w:rFonts w:eastAsia="標楷體"/>
          <w:sz w:val="28"/>
          <w:szCs w:val="28"/>
        </w:rPr>
        <w:t>自然</w:t>
      </w:r>
      <w:r w:rsidRPr="00002346">
        <w:rPr>
          <w:rFonts w:eastAsia="標楷體"/>
          <w:sz w:val="28"/>
          <w:szCs w:val="28"/>
        </w:rPr>
        <w:t>科學與永續研究發展司</w:t>
      </w:r>
    </w:p>
    <w:p w:rsidR="00B31E6B" w:rsidRPr="00002346" w:rsidRDefault="00B31E6B" w:rsidP="00A97A6D">
      <w:pPr>
        <w:jc w:val="center"/>
        <w:rPr>
          <w:rFonts w:eastAsia="標楷體"/>
          <w:sz w:val="28"/>
          <w:szCs w:val="28"/>
        </w:rPr>
      </w:pPr>
      <w:r w:rsidRPr="00002346">
        <w:rPr>
          <w:rFonts w:eastAsia="標楷體"/>
          <w:sz w:val="28"/>
          <w:szCs w:val="28"/>
        </w:rPr>
        <w:t>永續科學學門</w:t>
      </w:r>
    </w:p>
    <w:p w:rsidR="00A97A6D" w:rsidRPr="00002346" w:rsidRDefault="00A97A6D" w:rsidP="00A97A6D">
      <w:pPr>
        <w:jc w:val="center"/>
        <w:rPr>
          <w:rFonts w:eastAsia="標楷體"/>
          <w:sz w:val="28"/>
          <w:szCs w:val="28"/>
        </w:rPr>
      </w:pPr>
      <w:r w:rsidRPr="00002346">
        <w:rPr>
          <w:rFonts w:eastAsia="標楷體"/>
          <w:sz w:val="28"/>
          <w:szCs w:val="28"/>
        </w:rPr>
        <w:t>10</w:t>
      </w:r>
      <w:r w:rsidR="00B31E6B" w:rsidRPr="00002346">
        <w:rPr>
          <w:rFonts w:eastAsia="標楷體"/>
          <w:sz w:val="28"/>
          <w:szCs w:val="28"/>
        </w:rPr>
        <w:t>4</w:t>
      </w:r>
      <w:r w:rsidRPr="00002346">
        <w:rPr>
          <w:rFonts w:eastAsia="標楷體"/>
          <w:sz w:val="28"/>
          <w:szCs w:val="28"/>
        </w:rPr>
        <w:t>年度「永續發展整合研究」</w:t>
      </w:r>
      <w:r w:rsidR="00A2181B">
        <w:rPr>
          <w:rFonts w:eastAsia="標楷體" w:hint="eastAsia"/>
          <w:sz w:val="28"/>
          <w:szCs w:val="28"/>
        </w:rPr>
        <w:t>研究議</w:t>
      </w:r>
      <w:r w:rsidR="00A2181B">
        <w:rPr>
          <w:rFonts w:eastAsia="標楷體" w:hint="eastAsia"/>
          <w:sz w:val="28"/>
          <w:szCs w:val="28"/>
        </w:rPr>
        <w:t>/</w:t>
      </w:r>
      <w:r w:rsidR="00A2181B">
        <w:rPr>
          <w:rFonts w:eastAsia="標楷體" w:hint="eastAsia"/>
          <w:sz w:val="28"/>
          <w:szCs w:val="28"/>
        </w:rPr>
        <w:t>主題及</w:t>
      </w:r>
      <w:r w:rsidRPr="00002346">
        <w:rPr>
          <w:rFonts w:eastAsia="標楷體"/>
          <w:sz w:val="28"/>
          <w:szCs w:val="28"/>
        </w:rPr>
        <w:t>計畫</w:t>
      </w:r>
      <w:r w:rsidR="00A2181B">
        <w:rPr>
          <w:rFonts w:eastAsia="標楷體" w:hint="eastAsia"/>
          <w:sz w:val="28"/>
          <w:szCs w:val="28"/>
        </w:rPr>
        <w:t>申請</w:t>
      </w:r>
      <w:r w:rsidRPr="00002346">
        <w:rPr>
          <w:rFonts w:eastAsia="標楷體"/>
          <w:sz w:val="28"/>
          <w:szCs w:val="28"/>
        </w:rPr>
        <w:t>說明</w:t>
      </w:r>
    </w:p>
    <w:p w:rsidR="00A97A6D" w:rsidRPr="00002346" w:rsidRDefault="00A97A6D" w:rsidP="00A97A6D">
      <w:pPr>
        <w:snapToGrid w:val="0"/>
        <w:jc w:val="right"/>
        <w:rPr>
          <w:rFonts w:eastAsia="標楷體"/>
        </w:rPr>
      </w:pPr>
      <w:r w:rsidRPr="00002346">
        <w:rPr>
          <w:rFonts w:eastAsia="標楷體"/>
        </w:rPr>
        <w:t>10</w:t>
      </w:r>
      <w:r w:rsidR="00B31E6B" w:rsidRPr="00002346">
        <w:rPr>
          <w:rFonts w:eastAsia="標楷體"/>
        </w:rPr>
        <w:t>3</w:t>
      </w:r>
      <w:r w:rsidRPr="00002346">
        <w:rPr>
          <w:rFonts w:eastAsia="標楷體"/>
        </w:rPr>
        <w:t>/</w:t>
      </w:r>
      <w:r w:rsidR="00BD4FF6" w:rsidRPr="00002346">
        <w:rPr>
          <w:rFonts w:eastAsia="標楷體"/>
        </w:rPr>
        <w:t>1</w:t>
      </w:r>
      <w:r w:rsidRPr="00002346">
        <w:rPr>
          <w:rFonts w:eastAsia="標楷體"/>
        </w:rPr>
        <w:t>0/</w:t>
      </w:r>
      <w:r w:rsidR="007C7F05">
        <w:rPr>
          <w:rFonts w:eastAsia="標楷體" w:hint="eastAsia"/>
        </w:rPr>
        <w:t>1</w:t>
      </w:r>
      <w:r w:rsidR="000E3D27">
        <w:rPr>
          <w:rFonts w:eastAsia="標楷體" w:hint="eastAsia"/>
        </w:rPr>
        <w:t>6</w:t>
      </w:r>
    </w:p>
    <w:p w:rsidR="00AF44E5" w:rsidRPr="00002346" w:rsidRDefault="00146761" w:rsidP="00F03B2A">
      <w:pPr>
        <w:spacing w:beforeLines="50" w:before="183"/>
        <w:ind w:left="496" w:hangingChars="177" w:hanging="496"/>
        <w:rPr>
          <w:rFonts w:eastAsia="標楷體"/>
          <w:sz w:val="28"/>
          <w:szCs w:val="28"/>
        </w:rPr>
      </w:pPr>
      <w:r w:rsidRPr="00002346">
        <w:rPr>
          <w:rFonts w:eastAsia="標楷體"/>
          <w:sz w:val="28"/>
          <w:szCs w:val="28"/>
        </w:rPr>
        <w:t>一、</w:t>
      </w:r>
      <w:r w:rsidR="005D4224">
        <w:rPr>
          <w:rFonts w:eastAsia="標楷體" w:hint="eastAsia"/>
          <w:sz w:val="28"/>
          <w:szCs w:val="28"/>
        </w:rPr>
        <w:t>本部自然司</w:t>
      </w:r>
      <w:r w:rsidR="00E301A4">
        <w:rPr>
          <w:rFonts w:eastAsia="標楷體" w:hint="eastAsia"/>
          <w:sz w:val="28"/>
          <w:szCs w:val="28"/>
        </w:rPr>
        <w:t>為推動我國永續發展學術研究，長期以來由</w:t>
      </w:r>
      <w:r w:rsidR="00E301A4" w:rsidRPr="00002346">
        <w:rPr>
          <w:rFonts w:eastAsia="標楷體"/>
          <w:sz w:val="28"/>
          <w:szCs w:val="28"/>
        </w:rPr>
        <w:t>永續科學學門</w:t>
      </w:r>
      <w:r w:rsidR="00E301A4">
        <w:rPr>
          <w:rFonts w:eastAsia="標楷體" w:hint="eastAsia"/>
          <w:sz w:val="28"/>
          <w:szCs w:val="28"/>
        </w:rPr>
        <w:t>(</w:t>
      </w:r>
      <w:r w:rsidR="00E301A4">
        <w:rPr>
          <w:rFonts w:eastAsia="標楷體" w:hint="eastAsia"/>
          <w:sz w:val="28"/>
          <w:szCs w:val="28"/>
        </w:rPr>
        <w:t>永續學門</w:t>
      </w:r>
      <w:r w:rsidR="00E301A4">
        <w:rPr>
          <w:rFonts w:eastAsia="標楷體" w:hint="eastAsia"/>
          <w:sz w:val="28"/>
          <w:szCs w:val="28"/>
        </w:rPr>
        <w:t>)</w:t>
      </w:r>
      <w:r w:rsidRPr="00002346">
        <w:rPr>
          <w:rFonts w:eastAsia="標楷體"/>
          <w:sz w:val="28"/>
          <w:szCs w:val="28"/>
        </w:rPr>
        <w:t>依國際永續科學研究發展趨勢及我國自身發展需求，規劃推動兼顧環境保護、社會</w:t>
      </w:r>
      <w:r w:rsidR="00712BD2">
        <w:rPr>
          <w:rFonts w:eastAsia="標楷體" w:hint="eastAsia"/>
          <w:sz w:val="28"/>
          <w:szCs w:val="28"/>
        </w:rPr>
        <w:t>公平</w:t>
      </w:r>
      <w:r w:rsidRPr="00002346">
        <w:rPr>
          <w:rFonts w:eastAsia="標楷體"/>
          <w:sz w:val="28"/>
          <w:szCs w:val="28"/>
        </w:rPr>
        <w:t>及經濟發展</w:t>
      </w:r>
      <w:r w:rsidR="0082349E" w:rsidRPr="00002346">
        <w:rPr>
          <w:rFonts w:eastAsia="標楷體"/>
          <w:sz w:val="28"/>
          <w:szCs w:val="28"/>
        </w:rPr>
        <w:t>之</w:t>
      </w:r>
      <w:r w:rsidRPr="00002346">
        <w:rPr>
          <w:rFonts w:eastAsia="標楷體"/>
          <w:sz w:val="28"/>
          <w:szCs w:val="28"/>
        </w:rPr>
        <w:t>目標導向整合型研究計畫</w:t>
      </w:r>
      <w:r w:rsidRPr="00002346">
        <w:rPr>
          <w:rFonts w:eastAsia="標楷體"/>
          <w:sz w:val="28"/>
          <w:szCs w:val="28"/>
        </w:rPr>
        <w:t>-</w:t>
      </w:r>
      <w:r w:rsidR="00A97A6D" w:rsidRPr="00002346">
        <w:rPr>
          <w:rFonts w:eastAsia="標楷體"/>
          <w:sz w:val="28"/>
          <w:szCs w:val="28"/>
        </w:rPr>
        <w:t>永續發展整合研究</w:t>
      </w:r>
      <w:r w:rsidRPr="00002346">
        <w:rPr>
          <w:rFonts w:eastAsia="標楷體"/>
          <w:sz w:val="28"/>
          <w:szCs w:val="28"/>
        </w:rPr>
        <w:t>。</w:t>
      </w:r>
    </w:p>
    <w:p w:rsidR="00A97A6D" w:rsidRPr="00002346" w:rsidRDefault="00AF44E5" w:rsidP="00F03B2A">
      <w:pPr>
        <w:spacing w:beforeLines="50" w:before="183"/>
        <w:ind w:left="496" w:hangingChars="177" w:hanging="496"/>
        <w:rPr>
          <w:rFonts w:eastAsia="標楷體"/>
          <w:color w:val="FF0000"/>
          <w:szCs w:val="28"/>
        </w:rPr>
      </w:pPr>
      <w:r w:rsidRPr="00002346">
        <w:rPr>
          <w:rFonts w:eastAsia="標楷體"/>
          <w:sz w:val="28"/>
          <w:szCs w:val="28"/>
        </w:rPr>
        <w:t>二、</w:t>
      </w:r>
      <w:r w:rsidR="002B58DD" w:rsidRPr="00002346">
        <w:rPr>
          <w:rFonts w:eastAsia="標楷體"/>
          <w:sz w:val="28"/>
          <w:szCs w:val="28"/>
        </w:rPr>
        <w:t>為回應國際科學理事會</w:t>
      </w:r>
      <w:r w:rsidR="002B58DD" w:rsidRPr="00002346">
        <w:rPr>
          <w:rFonts w:eastAsia="標楷體"/>
          <w:sz w:val="28"/>
          <w:szCs w:val="28"/>
        </w:rPr>
        <w:t xml:space="preserve">(International Council for Science, ICSU) </w:t>
      </w:r>
      <w:r w:rsidR="002B58DD" w:rsidRPr="00002346">
        <w:rPr>
          <w:rFonts w:eastAsia="標楷體"/>
          <w:sz w:val="28"/>
          <w:szCs w:val="28"/>
        </w:rPr>
        <w:t>為促進全球永續性所啟動之國際科學計畫</w:t>
      </w:r>
      <w:r w:rsidR="002B58DD" w:rsidRPr="00002346">
        <w:rPr>
          <w:rFonts w:eastAsia="標楷體"/>
          <w:sz w:val="28"/>
          <w:szCs w:val="28"/>
        </w:rPr>
        <w:t>-Future Earth</w:t>
      </w:r>
      <w:r w:rsidR="002B58DD" w:rsidRPr="00002346">
        <w:rPr>
          <w:rFonts w:eastAsia="標楷體"/>
          <w:sz w:val="28"/>
          <w:szCs w:val="28"/>
        </w:rPr>
        <w:t>，</w:t>
      </w:r>
      <w:r w:rsidR="005D4224">
        <w:rPr>
          <w:rFonts w:eastAsia="標楷體" w:hint="eastAsia"/>
          <w:sz w:val="28"/>
          <w:szCs w:val="28"/>
        </w:rPr>
        <w:t>永續學門</w:t>
      </w:r>
      <w:r w:rsidR="005D4224" w:rsidRPr="00002346">
        <w:rPr>
          <w:rFonts w:eastAsia="標楷體"/>
          <w:sz w:val="28"/>
          <w:szCs w:val="28"/>
        </w:rPr>
        <w:t>於</w:t>
      </w:r>
      <w:r w:rsidR="005D4224" w:rsidRPr="00002346">
        <w:rPr>
          <w:rFonts w:eastAsia="標楷體"/>
          <w:sz w:val="28"/>
          <w:szCs w:val="28"/>
        </w:rPr>
        <w:t>102</w:t>
      </w:r>
      <w:r w:rsidR="005D4224" w:rsidRPr="00002346">
        <w:rPr>
          <w:rFonts w:eastAsia="標楷體"/>
          <w:sz w:val="28"/>
          <w:szCs w:val="28"/>
        </w:rPr>
        <w:t>至</w:t>
      </w:r>
      <w:r w:rsidR="005D4224" w:rsidRPr="00002346">
        <w:rPr>
          <w:rFonts w:eastAsia="標楷體"/>
          <w:sz w:val="28"/>
          <w:szCs w:val="28"/>
        </w:rPr>
        <w:t>103</w:t>
      </w:r>
      <w:r w:rsidR="005D4224" w:rsidRPr="00002346">
        <w:rPr>
          <w:rFonts w:eastAsia="標楷體"/>
          <w:sz w:val="28"/>
          <w:szCs w:val="28"/>
        </w:rPr>
        <w:t>年間</w:t>
      </w:r>
      <w:r w:rsidR="005D4224">
        <w:rPr>
          <w:rFonts w:eastAsia="標楷體" w:hint="eastAsia"/>
          <w:sz w:val="28"/>
          <w:szCs w:val="28"/>
        </w:rPr>
        <w:t>進行</w:t>
      </w:r>
      <w:r w:rsidR="002B58DD" w:rsidRPr="00002346">
        <w:rPr>
          <w:rFonts w:eastAsia="標楷體"/>
          <w:sz w:val="28"/>
          <w:szCs w:val="28"/>
        </w:rPr>
        <w:t>「核心議題」</w:t>
      </w:r>
      <w:r w:rsidR="005D4224">
        <w:rPr>
          <w:rFonts w:eastAsia="標楷體" w:hint="eastAsia"/>
          <w:sz w:val="28"/>
          <w:szCs w:val="28"/>
        </w:rPr>
        <w:t>的規劃，已於今年</w:t>
      </w:r>
      <w:r w:rsidR="005D4224">
        <w:rPr>
          <w:rFonts w:eastAsia="標楷體" w:hint="eastAsia"/>
          <w:sz w:val="28"/>
          <w:szCs w:val="28"/>
        </w:rPr>
        <w:t>9</w:t>
      </w:r>
      <w:r w:rsidR="005D4224">
        <w:rPr>
          <w:rFonts w:eastAsia="標楷體" w:hint="eastAsia"/>
          <w:sz w:val="28"/>
          <w:szCs w:val="28"/>
        </w:rPr>
        <w:t>月間完成</w:t>
      </w:r>
      <w:r w:rsidR="002B58DD" w:rsidRPr="00510A97">
        <w:rPr>
          <w:rFonts w:eastAsia="標楷體"/>
          <w:sz w:val="28"/>
          <w:szCs w:val="28"/>
        </w:rPr>
        <w:t>「土地資源」</w:t>
      </w:r>
      <w:r w:rsidR="00510A97" w:rsidRPr="00510A97">
        <w:rPr>
          <w:rFonts w:eastAsia="標楷體"/>
          <w:sz w:val="28"/>
          <w:szCs w:val="28"/>
        </w:rPr>
        <w:t>、「生態系服務」</w:t>
      </w:r>
      <w:r w:rsidR="002B58DD" w:rsidRPr="00510A97">
        <w:rPr>
          <w:rFonts w:eastAsia="標楷體"/>
          <w:sz w:val="28"/>
          <w:szCs w:val="28"/>
        </w:rPr>
        <w:t>、「水資源</w:t>
      </w:r>
      <w:r w:rsidR="002C46AD" w:rsidRPr="00510A97">
        <w:rPr>
          <w:rFonts w:eastAsia="標楷體" w:hint="eastAsia"/>
          <w:sz w:val="28"/>
          <w:szCs w:val="28"/>
        </w:rPr>
        <w:t>管理</w:t>
      </w:r>
      <w:r w:rsidR="002B58DD" w:rsidRPr="00510A97">
        <w:rPr>
          <w:rFonts w:eastAsia="標楷體"/>
          <w:sz w:val="28"/>
          <w:szCs w:val="28"/>
        </w:rPr>
        <w:t>」</w:t>
      </w:r>
      <w:r w:rsidR="002C46AD" w:rsidRPr="00510A97">
        <w:rPr>
          <w:rFonts w:eastAsia="標楷體"/>
          <w:sz w:val="28"/>
          <w:szCs w:val="28"/>
        </w:rPr>
        <w:t>、「都市化與環境變遷」</w:t>
      </w:r>
      <w:r w:rsidR="002B58DD" w:rsidRPr="00510A97">
        <w:rPr>
          <w:rFonts w:eastAsia="標楷體"/>
          <w:sz w:val="28"/>
          <w:szCs w:val="28"/>
        </w:rPr>
        <w:t>、</w:t>
      </w:r>
      <w:r w:rsidR="00510A97" w:rsidRPr="00002346">
        <w:rPr>
          <w:rFonts w:eastAsia="標楷體"/>
          <w:sz w:val="28"/>
          <w:szCs w:val="28"/>
        </w:rPr>
        <w:t>「海陸互動與海岸變遷」</w:t>
      </w:r>
      <w:r w:rsidR="00510A97" w:rsidRPr="00510A97">
        <w:rPr>
          <w:rFonts w:eastAsia="標楷體"/>
          <w:sz w:val="28"/>
          <w:szCs w:val="28"/>
        </w:rPr>
        <w:t>、</w:t>
      </w:r>
      <w:r w:rsidR="002B58DD" w:rsidRPr="00510A97">
        <w:rPr>
          <w:rFonts w:eastAsia="標楷體"/>
          <w:sz w:val="28"/>
          <w:szCs w:val="28"/>
        </w:rPr>
        <w:t>「</w:t>
      </w:r>
      <w:r w:rsidR="002C46AD" w:rsidRPr="00510A97">
        <w:rPr>
          <w:rFonts w:eastAsia="標楷體" w:hint="eastAsia"/>
          <w:sz w:val="28"/>
          <w:szCs w:val="28"/>
        </w:rPr>
        <w:t>氣候變遷與健康調適</w:t>
      </w:r>
      <w:r w:rsidR="002B58DD" w:rsidRPr="00510A97">
        <w:rPr>
          <w:rFonts w:eastAsia="標楷體"/>
          <w:sz w:val="28"/>
          <w:szCs w:val="28"/>
        </w:rPr>
        <w:t>」</w:t>
      </w:r>
      <w:r w:rsidR="002B58DD" w:rsidRPr="00002346">
        <w:rPr>
          <w:rFonts w:eastAsia="標楷體"/>
          <w:sz w:val="28"/>
          <w:szCs w:val="28"/>
        </w:rPr>
        <w:t>及</w:t>
      </w:r>
      <w:r w:rsidR="00510A97" w:rsidRPr="00510A97">
        <w:rPr>
          <w:rFonts w:eastAsia="標楷體"/>
          <w:sz w:val="28"/>
          <w:szCs w:val="28"/>
        </w:rPr>
        <w:t>「</w:t>
      </w:r>
      <w:r w:rsidR="00510A97" w:rsidRPr="00510A97">
        <w:rPr>
          <w:rFonts w:eastAsia="標楷體" w:hint="eastAsia"/>
          <w:sz w:val="28"/>
          <w:szCs w:val="28"/>
        </w:rPr>
        <w:t>氣候變遷災害風險</w:t>
      </w:r>
      <w:r w:rsidR="00510A97" w:rsidRPr="00510A97">
        <w:rPr>
          <w:rFonts w:eastAsia="標楷體"/>
          <w:sz w:val="28"/>
          <w:szCs w:val="28"/>
        </w:rPr>
        <w:t>」</w:t>
      </w:r>
      <w:r w:rsidR="002B58DD" w:rsidRPr="00002346">
        <w:rPr>
          <w:rFonts w:eastAsia="標楷體"/>
          <w:sz w:val="28"/>
          <w:szCs w:val="28"/>
        </w:rPr>
        <w:t>等七項</w:t>
      </w:r>
      <w:r w:rsidR="005D4224">
        <w:rPr>
          <w:rFonts w:eastAsia="標楷體" w:hint="eastAsia"/>
          <w:sz w:val="28"/>
          <w:szCs w:val="28"/>
        </w:rPr>
        <w:t>核心議題的研究主題擬定，及</w:t>
      </w:r>
      <w:r w:rsidR="005D4224" w:rsidRPr="00002346">
        <w:rPr>
          <w:rFonts w:eastAsia="標楷體"/>
          <w:sz w:val="28"/>
          <w:szCs w:val="28"/>
        </w:rPr>
        <w:t>「永續發展整合研究」</w:t>
      </w:r>
      <w:r w:rsidR="002B58DD" w:rsidRPr="00002346">
        <w:rPr>
          <w:rFonts w:eastAsia="標楷體"/>
          <w:sz w:val="28"/>
          <w:szCs w:val="28"/>
        </w:rPr>
        <w:t>的中程修正</w:t>
      </w:r>
      <w:r w:rsidR="005D4224">
        <w:rPr>
          <w:rFonts w:eastAsia="標楷體" w:hint="eastAsia"/>
          <w:sz w:val="28"/>
          <w:szCs w:val="28"/>
        </w:rPr>
        <w:t>。</w:t>
      </w:r>
      <w:r w:rsidR="00D329DA">
        <w:rPr>
          <w:rFonts w:eastAsia="標楷體" w:hint="eastAsia"/>
          <w:sz w:val="28"/>
          <w:szCs w:val="28"/>
        </w:rPr>
        <w:t>並且，</w:t>
      </w:r>
      <w:r w:rsidR="005D4224">
        <w:rPr>
          <w:rFonts w:eastAsia="標楷體" w:hint="eastAsia"/>
          <w:sz w:val="28"/>
          <w:szCs w:val="28"/>
        </w:rPr>
        <w:t>據以修訂</w:t>
      </w:r>
      <w:r w:rsidR="005D4224" w:rsidRPr="00002346">
        <w:rPr>
          <w:rFonts w:eastAsia="標楷體"/>
          <w:sz w:val="28"/>
          <w:szCs w:val="28"/>
        </w:rPr>
        <w:t>104</w:t>
      </w:r>
      <w:r w:rsidR="005D4224" w:rsidRPr="00002346">
        <w:rPr>
          <w:rFonts w:eastAsia="標楷體"/>
          <w:sz w:val="28"/>
          <w:szCs w:val="28"/>
        </w:rPr>
        <w:t>年度</w:t>
      </w:r>
      <w:r w:rsidR="005D4224" w:rsidRPr="00957798">
        <w:rPr>
          <w:rFonts w:eastAsia="標楷體" w:hint="eastAsia"/>
          <w:sz w:val="28"/>
          <w:szCs w:val="28"/>
        </w:rPr>
        <w:t>研究議</w:t>
      </w:r>
      <w:r w:rsidR="005D4224">
        <w:rPr>
          <w:rFonts w:eastAsia="標楷體" w:hint="eastAsia"/>
          <w:sz w:val="28"/>
          <w:szCs w:val="28"/>
        </w:rPr>
        <w:t>題與</w:t>
      </w:r>
      <w:r w:rsidR="005D4224" w:rsidRPr="00957798">
        <w:rPr>
          <w:rFonts w:eastAsia="標楷體" w:hint="eastAsia"/>
          <w:sz w:val="28"/>
          <w:szCs w:val="28"/>
        </w:rPr>
        <w:t>主題</w:t>
      </w:r>
      <w:r w:rsidR="005D4224">
        <w:rPr>
          <w:rFonts w:eastAsia="標楷體" w:hint="eastAsia"/>
          <w:sz w:val="28"/>
          <w:szCs w:val="28"/>
        </w:rPr>
        <w:t>；同時</w:t>
      </w:r>
      <w:r w:rsidR="002B58DD" w:rsidRPr="00002346">
        <w:rPr>
          <w:rFonts w:eastAsia="標楷體"/>
          <w:sz w:val="28"/>
          <w:szCs w:val="28"/>
        </w:rPr>
        <w:t>，</w:t>
      </w:r>
      <w:r w:rsidR="005D4224" w:rsidRPr="00002346">
        <w:rPr>
          <w:rFonts w:eastAsia="標楷體"/>
          <w:sz w:val="28"/>
          <w:szCs w:val="28"/>
        </w:rPr>
        <w:t>本次修正中亦新增「永續發展前瞻研究計畫」</w:t>
      </w:r>
      <w:r w:rsidR="005D4224">
        <w:rPr>
          <w:rFonts w:eastAsia="標楷體" w:hint="eastAsia"/>
          <w:sz w:val="28"/>
          <w:szCs w:val="28"/>
        </w:rPr>
        <w:t>乙項，以</w:t>
      </w:r>
      <w:r w:rsidR="002B58DD" w:rsidRPr="00002346">
        <w:rPr>
          <w:rFonts w:eastAsia="標楷體"/>
          <w:sz w:val="28"/>
          <w:szCs w:val="28"/>
        </w:rPr>
        <w:t>鼓勵新進人員投入永續發展研究</w:t>
      </w:r>
      <w:r w:rsidR="005D4224">
        <w:rPr>
          <w:rFonts w:eastAsia="標楷體" w:hint="eastAsia"/>
          <w:sz w:val="28"/>
          <w:szCs w:val="28"/>
        </w:rPr>
        <w:t>行列</w:t>
      </w:r>
      <w:r w:rsidR="002B58DD" w:rsidRPr="00002346">
        <w:rPr>
          <w:rFonts w:eastAsia="標楷體"/>
          <w:sz w:val="28"/>
          <w:szCs w:val="28"/>
        </w:rPr>
        <w:t>。各項議題</w:t>
      </w:r>
      <w:r w:rsidR="002B58DD" w:rsidRPr="00002346">
        <w:rPr>
          <w:rFonts w:eastAsia="標楷體"/>
          <w:sz w:val="28"/>
          <w:szCs w:val="28"/>
        </w:rPr>
        <w:t>/</w:t>
      </w:r>
      <w:r w:rsidR="002B58DD" w:rsidRPr="00002346">
        <w:rPr>
          <w:rFonts w:eastAsia="標楷體"/>
          <w:sz w:val="28"/>
          <w:szCs w:val="28"/>
        </w:rPr>
        <w:t>主題</w:t>
      </w:r>
      <w:r w:rsidR="00957798">
        <w:rPr>
          <w:rFonts w:eastAsia="標楷體" w:hint="eastAsia"/>
          <w:sz w:val="28"/>
          <w:szCs w:val="28"/>
        </w:rPr>
        <w:t>之研究目的與</w:t>
      </w:r>
      <w:r w:rsidR="002B58DD" w:rsidRPr="00002346">
        <w:rPr>
          <w:rFonts w:eastAsia="標楷體"/>
          <w:sz w:val="28"/>
          <w:szCs w:val="28"/>
        </w:rPr>
        <w:t>研究</w:t>
      </w:r>
      <w:r w:rsidR="00957798">
        <w:rPr>
          <w:rFonts w:eastAsia="標楷體" w:hint="eastAsia"/>
          <w:sz w:val="28"/>
          <w:szCs w:val="28"/>
        </w:rPr>
        <w:t>方向</w:t>
      </w:r>
      <w:r w:rsidR="002B58DD" w:rsidRPr="00002346">
        <w:rPr>
          <w:rFonts w:eastAsia="標楷體"/>
          <w:sz w:val="28"/>
          <w:szCs w:val="28"/>
        </w:rPr>
        <w:t>詳如「永續發展整合研究計畫</w:t>
      </w:r>
      <w:r w:rsidR="002B58DD" w:rsidRPr="00002346">
        <w:rPr>
          <w:rFonts w:eastAsia="標楷體"/>
          <w:sz w:val="28"/>
          <w:szCs w:val="28"/>
        </w:rPr>
        <w:t>104</w:t>
      </w:r>
      <w:r w:rsidR="002B58DD" w:rsidRPr="00002346">
        <w:rPr>
          <w:rFonts w:eastAsia="標楷體"/>
          <w:sz w:val="28"/>
          <w:szCs w:val="28"/>
        </w:rPr>
        <w:t>年度</w:t>
      </w:r>
      <w:r w:rsidR="00957798" w:rsidRPr="00957798">
        <w:rPr>
          <w:rFonts w:eastAsia="標楷體" w:hint="eastAsia"/>
          <w:sz w:val="28"/>
          <w:szCs w:val="28"/>
        </w:rPr>
        <w:t>研究議</w:t>
      </w:r>
      <w:r w:rsidR="00957798" w:rsidRPr="00957798">
        <w:rPr>
          <w:rFonts w:eastAsia="標楷體" w:hint="eastAsia"/>
          <w:sz w:val="28"/>
          <w:szCs w:val="28"/>
        </w:rPr>
        <w:t>/</w:t>
      </w:r>
      <w:r w:rsidR="00957798" w:rsidRPr="00957798">
        <w:rPr>
          <w:rFonts w:eastAsia="標楷體" w:hint="eastAsia"/>
          <w:sz w:val="28"/>
          <w:szCs w:val="28"/>
        </w:rPr>
        <w:t>主題及內容說明</w:t>
      </w:r>
      <w:r w:rsidR="002B58DD" w:rsidRPr="00002346">
        <w:rPr>
          <w:rFonts w:eastAsia="標楷體"/>
          <w:sz w:val="28"/>
          <w:szCs w:val="28"/>
        </w:rPr>
        <w:t>」表。</w:t>
      </w:r>
    </w:p>
    <w:p w:rsidR="0082349E" w:rsidRPr="00002346" w:rsidRDefault="00AF44E5" w:rsidP="00C41109">
      <w:pPr>
        <w:spacing w:beforeLines="50" w:before="183"/>
        <w:ind w:left="496" w:hangingChars="177" w:hanging="496"/>
        <w:rPr>
          <w:rFonts w:eastAsia="標楷體"/>
          <w:sz w:val="28"/>
          <w:szCs w:val="28"/>
        </w:rPr>
      </w:pPr>
      <w:r w:rsidRPr="00002346">
        <w:rPr>
          <w:rFonts w:eastAsia="標楷體"/>
          <w:sz w:val="28"/>
          <w:szCs w:val="28"/>
        </w:rPr>
        <w:t>三</w:t>
      </w:r>
      <w:r w:rsidR="00504B1C" w:rsidRPr="00002346">
        <w:rPr>
          <w:rFonts w:eastAsia="標楷體"/>
          <w:sz w:val="28"/>
          <w:szCs w:val="28"/>
        </w:rPr>
        <w:t>、</w:t>
      </w:r>
      <w:r w:rsidR="00AC316C" w:rsidRPr="00002346">
        <w:rPr>
          <w:rFonts w:eastAsia="標楷體"/>
          <w:sz w:val="28"/>
          <w:szCs w:val="28"/>
        </w:rPr>
        <w:t>研究計畫申請方式：</w:t>
      </w:r>
    </w:p>
    <w:p w:rsidR="001E1242" w:rsidRDefault="00CA1E8E" w:rsidP="001E1242">
      <w:pPr>
        <w:pStyle w:val="a9"/>
        <w:spacing w:before="183"/>
        <w:ind w:leftChars="177" w:left="425" w:firstLineChars="0" w:firstLine="1"/>
        <w:rPr>
          <w:rFonts w:ascii="Times New Roman" w:hAnsi="Times New Roman" w:cs="Times New Roman"/>
          <w:szCs w:val="28"/>
        </w:rPr>
      </w:pPr>
      <w:r>
        <w:rPr>
          <w:rFonts w:ascii="Times New Roman" w:hAnsi="Times New Roman" w:cs="Times New Roman"/>
          <w:szCs w:val="28"/>
        </w:rPr>
        <w:t>為鼓勵研究人員以團隊方式進行跨</w:t>
      </w:r>
      <w:r>
        <w:rPr>
          <w:rFonts w:ascii="Times New Roman" w:hAnsi="Times New Roman" w:cs="Times New Roman" w:hint="eastAsia"/>
          <w:szCs w:val="28"/>
        </w:rPr>
        <w:t>領</w:t>
      </w:r>
      <w:r w:rsidR="001E1242" w:rsidRPr="00002346">
        <w:rPr>
          <w:rFonts w:ascii="Times New Roman" w:hAnsi="Times New Roman" w:cs="Times New Roman"/>
          <w:szCs w:val="28"/>
        </w:rPr>
        <w:t>域整合研究，</w:t>
      </w:r>
      <w:r w:rsidR="001E1242" w:rsidRPr="00002346">
        <w:rPr>
          <w:szCs w:val="28"/>
        </w:rPr>
        <w:t>「永續發展整合研究」</w:t>
      </w:r>
      <w:r w:rsidR="001E1242">
        <w:rPr>
          <w:rFonts w:hint="eastAsia"/>
          <w:szCs w:val="28"/>
        </w:rPr>
        <w:t>計畫</w:t>
      </w:r>
      <w:r w:rsidR="001E1242" w:rsidRPr="00002346">
        <w:rPr>
          <w:rFonts w:ascii="Times New Roman" w:hAnsi="Times New Roman" w:cs="Times New Roman"/>
          <w:szCs w:val="28"/>
        </w:rPr>
        <w:t>的申請以整合型計畫為原則</w:t>
      </w:r>
      <w:r w:rsidR="001E1242">
        <w:rPr>
          <w:rFonts w:ascii="Times New Roman" w:hAnsi="Times New Roman" w:cs="Times New Roman" w:hint="eastAsia"/>
          <w:szCs w:val="28"/>
        </w:rPr>
        <w:t>(</w:t>
      </w:r>
      <w:r w:rsidR="00957798">
        <w:rPr>
          <w:rFonts w:ascii="Times New Roman" w:hAnsi="Times New Roman" w:cs="Times New Roman" w:hint="eastAsia"/>
          <w:szCs w:val="28"/>
        </w:rPr>
        <w:t>申請</w:t>
      </w:r>
      <w:r w:rsidR="001E1242">
        <w:rPr>
          <w:rFonts w:ascii="Times New Roman" w:hAnsi="Times New Roman" w:cs="Times New Roman" w:hint="eastAsia"/>
          <w:szCs w:val="28"/>
        </w:rPr>
        <w:t>議題</w:t>
      </w:r>
      <w:r w:rsidR="001E1242">
        <w:rPr>
          <w:rFonts w:ascii="Times New Roman" w:hAnsi="Times New Roman" w:cs="Times New Roman" w:hint="eastAsia"/>
          <w:szCs w:val="28"/>
        </w:rPr>
        <w:t>L</w:t>
      </w:r>
      <w:r w:rsidR="00957798">
        <w:rPr>
          <w:rFonts w:ascii="Times New Roman" w:hAnsi="Times New Roman" w:cs="Times New Roman" w:hint="eastAsia"/>
          <w:szCs w:val="28"/>
        </w:rPr>
        <w:t>之計畫除</w:t>
      </w:r>
      <w:r w:rsidR="001E1242">
        <w:rPr>
          <w:rFonts w:ascii="Times New Roman" w:hAnsi="Times New Roman" w:cs="Times New Roman" w:hint="eastAsia"/>
          <w:szCs w:val="28"/>
        </w:rPr>
        <w:t>外</w:t>
      </w:r>
      <w:r w:rsidR="001E1242">
        <w:rPr>
          <w:rFonts w:ascii="Times New Roman" w:hAnsi="Times New Roman" w:cs="Times New Roman" w:hint="eastAsia"/>
          <w:szCs w:val="28"/>
        </w:rPr>
        <w:t>)</w:t>
      </w:r>
      <w:r w:rsidR="001E1242" w:rsidRPr="00002346">
        <w:rPr>
          <w:rFonts w:ascii="Times New Roman" w:hAnsi="Times New Roman" w:cs="Times New Roman"/>
          <w:szCs w:val="28"/>
        </w:rPr>
        <w:t>。</w:t>
      </w:r>
    </w:p>
    <w:p w:rsidR="0082349E" w:rsidRPr="00002346" w:rsidRDefault="0082349E" w:rsidP="0082349E">
      <w:pPr>
        <w:pStyle w:val="a9"/>
        <w:spacing w:before="183"/>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一</w:t>
      </w:r>
      <w:r w:rsidRPr="00002346">
        <w:rPr>
          <w:rFonts w:ascii="Times New Roman" w:hAnsi="Times New Roman" w:cs="Times New Roman"/>
          <w:szCs w:val="28"/>
        </w:rPr>
        <w:t>)</w:t>
      </w:r>
      <w:r w:rsidRPr="00002346">
        <w:rPr>
          <w:rFonts w:ascii="Times New Roman" w:hAnsi="Times New Roman" w:cs="Times New Roman"/>
          <w:szCs w:val="28"/>
        </w:rPr>
        <w:t>一般整合型</w:t>
      </w:r>
      <w:r w:rsidR="00551208" w:rsidRPr="00002346">
        <w:rPr>
          <w:rFonts w:ascii="Times New Roman" w:hAnsi="Times New Roman" w:cs="Times New Roman"/>
          <w:szCs w:val="28"/>
        </w:rPr>
        <w:t>計畫</w:t>
      </w:r>
      <w:r w:rsidRPr="00002346">
        <w:rPr>
          <w:rFonts w:ascii="Times New Roman" w:hAnsi="Times New Roman" w:cs="Times New Roman"/>
          <w:szCs w:val="28"/>
        </w:rPr>
        <w:t>：</w:t>
      </w:r>
      <w:r w:rsidR="00504B1C" w:rsidRPr="00002346">
        <w:rPr>
          <w:rFonts w:ascii="Times New Roman" w:hAnsi="Times New Roman" w:cs="Times New Roman"/>
          <w:szCs w:val="28"/>
        </w:rPr>
        <w:t>每一整合型</w:t>
      </w:r>
      <w:r w:rsidR="00AC316C" w:rsidRPr="00002346">
        <w:rPr>
          <w:rFonts w:ascii="Times New Roman" w:hAnsi="Times New Roman" w:cs="Times New Roman"/>
          <w:szCs w:val="28"/>
        </w:rPr>
        <w:t>計畫</w:t>
      </w:r>
      <w:r w:rsidR="00504B1C" w:rsidRPr="00002346">
        <w:rPr>
          <w:rFonts w:ascii="Times New Roman" w:hAnsi="Times New Roman" w:cs="Times New Roman"/>
          <w:szCs w:val="28"/>
        </w:rPr>
        <w:t>團隊必須有三件以上之子計畫</w:t>
      </w:r>
      <w:r w:rsidR="00504B1C" w:rsidRPr="00002346">
        <w:rPr>
          <w:rFonts w:ascii="Times New Roman" w:hAnsi="Times New Roman" w:cs="Times New Roman"/>
          <w:szCs w:val="28"/>
        </w:rPr>
        <w:t>(</w:t>
      </w:r>
      <w:r w:rsidR="00AC316C" w:rsidRPr="00002346">
        <w:rPr>
          <w:rFonts w:ascii="Times New Roman" w:hAnsi="Times New Roman" w:cs="Times New Roman"/>
          <w:szCs w:val="28"/>
        </w:rPr>
        <w:t>不</w:t>
      </w:r>
      <w:r w:rsidR="00504B1C" w:rsidRPr="00002346">
        <w:rPr>
          <w:rFonts w:ascii="Times New Roman" w:hAnsi="Times New Roman" w:cs="Times New Roman"/>
          <w:szCs w:val="28"/>
        </w:rPr>
        <w:t>含總計畫</w:t>
      </w:r>
      <w:r w:rsidR="00504B1C" w:rsidRPr="00002346">
        <w:rPr>
          <w:rFonts w:ascii="Times New Roman" w:hAnsi="Times New Roman" w:cs="Times New Roman"/>
          <w:szCs w:val="28"/>
        </w:rPr>
        <w:t>)</w:t>
      </w:r>
      <w:r w:rsidR="00504B1C" w:rsidRPr="00002346">
        <w:rPr>
          <w:rFonts w:ascii="Times New Roman" w:hAnsi="Times New Roman" w:cs="Times New Roman"/>
          <w:szCs w:val="28"/>
        </w:rPr>
        <w:t>組成</w:t>
      </w:r>
      <w:r w:rsidR="00AC316C" w:rsidRPr="00002346">
        <w:rPr>
          <w:rFonts w:ascii="Times New Roman" w:hAnsi="Times New Roman" w:cs="Times New Roman"/>
          <w:szCs w:val="28"/>
        </w:rPr>
        <w:t>。並且，在計畫書審查後，每一整合型團隊必須有三件以上</w:t>
      </w:r>
      <w:r w:rsidR="00AC316C" w:rsidRPr="00002346">
        <w:rPr>
          <w:rFonts w:ascii="Times New Roman" w:hAnsi="Times New Roman" w:cs="Times New Roman"/>
          <w:szCs w:val="28"/>
        </w:rPr>
        <w:t>(</w:t>
      </w:r>
      <w:r w:rsidR="00AC316C" w:rsidRPr="00002346">
        <w:rPr>
          <w:rFonts w:ascii="Times New Roman" w:hAnsi="Times New Roman" w:cs="Times New Roman"/>
          <w:szCs w:val="28"/>
        </w:rPr>
        <w:t>含總</w:t>
      </w:r>
      <w:r w:rsidR="00AC316C" w:rsidRPr="00002346">
        <w:rPr>
          <w:rFonts w:ascii="Times New Roman" w:hAnsi="Times New Roman" w:cs="Times New Roman"/>
          <w:szCs w:val="28"/>
        </w:rPr>
        <w:t>/</w:t>
      </w:r>
      <w:r w:rsidR="00AC316C" w:rsidRPr="00002346">
        <w:rPr>
          <w:rFonts w:ascii="Times New Roman" w:hAnsi="Times New Roman" w:cs="Times New Roman"/>
          <w:szCs w:val="28"/>
        </w:rPr>
        <w:t>子計畫</w:t>
      </w:r>
      <w:r w:rsidR="00AC316C" w:rsidRPr="00002346">
        <w:rPr>
          <w:rFonts w:ascii="Times New Roman" w:hAnsi="Times New Roman" w:cs="Times New Roman"/>
          <w:szCs w:val="28"/>
        </w:rPr>
        <w:t>)</w:t>
      </w:r>
      <w:r w:rsidR="00AC316C" w:rsidRPr="00002346">
        <w:rPr>
          <w:rFonts w:ascii="Times New Roman" w:hAnsi="Times New Roman" w:cs="Times New Roman"/>
          <w:szCs w:val="28"/>
        </w:rPr>
        <w:t>通過方能成立。</w:t>
      </w:r>
    </w:p>
    <w:p w:rsidR="00B25E00" w:rsidRPr="00002346" w:rsidRDefault="0082349E" w:rsidP="0082349E">
      <w:pPr>
        <w:pStyle w:val="a9"/>
        <w:spacing w:before="183"/>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二</w:t>
      </w:r>
      <w:r w:rsidRPr="00002346">
        <w:rPr>
          <w:rFonts w:ascii="Times New Roman" w:hAnsi="Times New Roman" w:cs="Times New Roman"/>
          <w:szCs w:val="28"/>
        </w:rPr>
        <w:t>)</w:t>
      </w:r>
      <w:r w:rsidR="00551208" w:rsidRPr="00002346">
        <w:rPr>
          <w:rFonts w:ascii="Times New Roman" w:hAnsi="Times New Roman" w:cs="Times New Roman"/>
          <w:szCs w:val="28"/>
        </w:rPr>
        <w:t>單一整合型計畫：係指由總主持人統整全部子項工作之內容與經費，由總計畫主持人以一件計畫書</w:t>
      </w:r>
      <w:r w:rsidR="00B25E00" w:rsidRPr="00002346">
        <w:rPr>
          <w:rFonts w:ascii="Times New Roman" w:hAnsi="Times New Roman" w:cs="Times New Roman"/>
          <w:szCs w:val="28"/>
        </w:rPr>
        <w:t>由其服務機關提出計畫書申請。</w:t>
      </w:r>
      <w:r w:rsidR="00E30ED0" w:rsidRPr="00002346">
        <w:rPr>
          <w:rFonts w:ascii="Times New Roman" w:hAnsi="Times New Roman" w:cs="Times New Roman"/>
          <w:szCs w:val="28"/>
        </w:rPr>
        <w:t>以本型態提出計畫書申請者，於計畫通過後，不得要求分撥經費至共同主持人之服務機關。</w:t>
      </w:r>
    </w:p>
    <w:p w:rsidR="0082349E" w:rsidRPr="00002346" w:rsidRDefault="0082349E" w:rsidP="0082349E">
      <w:pPr>
        <w:pStyle w:val="a9"/>
        <w:spacing w:before="183"/>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三</w:t>
      </w:r>
      <w:r w:rsidRPr="00002346">
        <w:rPr>
          <w:rFonts w:ascii="Times New Roman" w:hAnsi="Times New Roman" w:cs="Times New Roman"/>
          <w:szCs w:val="28"/>
        </w:rPr>
        <w:t>)</w:t>
      </w:r>
      <w:r w:rsidR="00B25E00" w:rsidRPr="00002346">
        <w:rPr>
          <w:rFonts w:ascii="Times New Roman" w:hAnsi="Times New Roman" w:cs="Times New Roman"/>
          <w:szCs w:val="28"/>
        </w:rPr>
        <w:t>個別型</w:t>
      </w:r>
      <w:r w:rsidR="00B326CD" w:rsidRPr="00002346">
        <w:rPr>
          <w:rFonts w:ascii="Times New Roman" w:hAnsi="Times New Roman" w:cs="Times New Roman"/>
          <w:szCs w:val="28"/>
        </w:rPr>
        <w:t>計畫：僅接受新進人員</w:t>
      </w:r>
      <w:r w:rsidR="00B25E00" w:rsidRPr="00002346">
        <w:rPr>
          <w:rFonts w:ascii="Times New Roman" w:hAnsi="Times New Roman" w:cs="Times New Roman"/>
          <w:szCs w:val="28"/>
        </w:rPr>
        <w:t>申請，計畫書內容由申請人依議題</w:t>
      </w:r>
      <w:r w:rsidR="00B25E00" w:rsidRPr="00002346">
        <w:rPr>
          <w:rFonts w:ascii="Times New Roman" w:hAnsi="Times New Roman" w:cs="Times New Roman"/>
          <w:szCs w:val="28"/>
        </w:rPr>
        <w:t>L</w:t>
      </w:r>
      <w:r w:rsidR="00B25E00" w:rsidRPr="00002346">
        <w:rPr>
          <w:rFonts w:ascii="Times New Roman" w:hAnsi="Times New Roman" w:cs="Times New Roman"/>
          <w:szCs w:val="28"/>
        </w:rPr>
        <w:t>說明研擬</w:t>
      </w:r>
      <w:r w:rsidR="00B326CD" w:rsidRPr="00002346">
        <w:rPr>
          <w:rFonts w:ascii="Times New Roman" w:hAnsi="Times New Roman" w:cs="Times New Roman"/>
          <w:szCs w:val="28"/>
        </w:rPr>
        <w:t>。</w:t>
      </w:r>
      <w:r w:rsidR="005B3C37" w:rsidRPr="00002346">
        <w:rPr>
          <w:rFonts w:ascii="Times New Roman" w:hAnsi="Times New Roman" w:cs="Times New Roman"/>
          <w:szCs w:val="28"/>
        </w:rPr>
        <w:t>本項並不接受隨到隨審案之申請。</w:t>
      </w:r>
      <w:r w:rsidR="001E1242">
        <w:rPr>
          <w:rFonts w:ascii="Times New Roman" w:hAnsi="Times New Roman" w:cs="Times New Roman" w:hint="eastAsia"/>
          <w:szCs w:val="28"/>
        </w:rPr>
        <w:t>新進人員</w:t>
      </w:r>
      <w:r w:rsidR="004A3781">
        <w:rPr>
          <w:rFonts w:ascii="Times New Roman" w:hAnsi="Times New Roman" w:cs="Times New Roman" w:hint="eastAsia"/>
          <w:szCs w:val="28"/>
        </w:rPr>
        <w:t>資格係</w:t>
      </w:r>
      <w:r w:rsidR="001E1242">
        <w:rPr>
          <w:rFonts w:ascii="Times New Roman" w:hAnsi="Times New Roman" w:cs="Times New Roman" w:hint="eastAsia"/>
          <w:szCs w:val="28"/>
        </w:rPr>
        <w:t>依本</w:t>
      </w:r>
      <w:r w:rsidR="001E1242" w:rsidRPr="001E1242">
        <w:rPr>
          <w:rFonts w:ascii="Times New Roman" w:hAnsi="Times New Roman" w:cs="Times New Roman" w:hint="eastAsia"/>
          <w:szCs w:val="28"/>
        </w:rPr>
        <w:t>部補助專題研究計畫作業要點</w:t>
      </w:r>
      <w:r w:rsidR="001E1242">
        <w:rPr>
          <w:rFonts w:ascii="Times New Roman" w:hAnsi="Times New Roman" w:cs="Times New Roman" w:hint="eastAsia"/>
          <w:szCs w:val="28"/>
        </w:rPr>
        <w:t>中「</w:t>
      </w:r>
      <w:r w:rsidR="001E1242" w:rsidRPr="001E1242">
        <w:rPr>
          <w:rFonts w:ascii="Times New Roman" w:hAnsi="Times New Roman" w:cs="Times New Roman" w:hint="eastAsia"/>
          <w:szCs w:val="28"/>
        </w:rPr>
        <w:t>新進人員研究計畫</w:t>
      </w:r>
      <w:r w:rsidR="001E1242">
        <w:rPr>
          <w:rFonts w:ascii="Times New Roman" w:hAnsi="Times New Roman" w:cs="Times New Roman" w:hint="eastAsia"/>
          <w:szCs w:val="28"/>
        </w:rPr>
        <w:t>」之規定</w:t>
      </w:r>
      <w:r w:rsidR="001E1242" w:rsidRPr="00002346">
        <w:rPr>
          <w:rFonts w:ascii="Times New Roman" w:hAnsi="Times New Roman" w:cs="Times New Roman"/>
          <w:szCs w:val="28"/>
        </w:rPr>
        <w:t>。</w:t>
      </w:r>
    </w:p>
    <w:p w:rsidR="00F03B2A" w:rsidRPr="00002346" w:rsidRDefault="00B326CD" w:rsidP="0082349E">
      <w:pPr>
        <w:pStyle w:val="a9"/>
        <w:spacing w:before="183"/>
        <w:ind w:leftChars="178" w:left="850" w:hangingChars="151" w:hanging="423"/>
        <w:rPr>
          <w:rFonts w:ascii="Times New Roman" w:hAnsi="Times New Roman" w:cs="Times New Roman"/>
          <w:szCs w:val="28"/>
          <w:u w:val="single"/>
        </w:rPr>
      </w:pPr>
      <w:r w:rsidRPr="00002346">
        <w:rPr>
          <w:rFonts w:ascii="Times New Roman" w:hAnsi="Times New Roman" w:cs="Times New Roman"/>
          <w:szCs w:val="28"/>
        </w:rPr>
        <w:t>(</w:t>
      </w:r>
      <w:r w:rsidRPr="00002346">
        <w:rPr>
          <w:rFonts w:ascii="Times New Roman" w:hAnsi="Times New Roman" w:cs="Times New Roman"/>
          <w:szCs w:val="28"/>
        </w:rPr>
        <w:t>四</w:t>
      </w:r>
      <w:r w:rsidRPr="00002346">
        <w:rPr>
          <w:rFonts w:ascii="Times New Roman" w:hAnsi="Times New Roman" w:cs="Times New Roman"/>
          <w:szCs w:val="28"/>
        </w:rPr>
        <w:t>)</w:t>
      </w:r>
      <w:r w:rsidR="00B25E00" w:rsidRPr="00002346">
        <w:rPr>
          <w:rFonts w:ascii="Times New Roman" w:hAnsi="Times New Roman" w:cs="Times New Roman"/>
          <w:szCs w:val="28"/>
          <w:u w:val="single"/>
        </w:rPr>
        <w:t>注意事項：</w:t>
      </w:r>
    </w:p>
    <w:p w:rsidR="008B4C70" w:rsidRDefault="008B4C70" w:rsidP="00802727">
      <w:pPr>
        <w:pStyle w:val="a9"/>
        <w:snapToGrid w:val="0"/>
        <w:spacing w:beforeLines="0"/>
        <w:ind w:leftChars="295" w:left="848" w:hangingChars="50" w:hanging="140"/>
        <w:rPr>
          <w:rFonts w:ascii="Times New Roman" w:hAnsi="Times New Roman" w:cs="Times New Roman"/>
          <w:szCs w:val="28"/>
        </w:rPr>
      </w:pPr>
      <w:r>
        <w:rPr>
          <w:rFonts w:ascii="Times New Roman" w:hAnsi="Times New Roman" w:cs="Times New Roman" w:hint="eastAsia"/>
          <w:szCs w:val="28"/>
        </w:rPr>
        <w:t>1.</w:t>
      </w:r>
      <w:r>
        <w:rPr>
          <w:rFonts w:ascii="Times New Roman" w:hAnsi="Times New Roman" w:cs="Times New Roman" w:hint="eastAsia"/>
          <w:szCs w:val="28"/>
        </w:rPr>
        <w:t>擬申請</w:t>
      </w:r>
      <w:r w:rsidRPr="008B4C70">
        <w:rPr>
          <w:rFonts w:ascii="Times New Roman" w:hAnsi="Times New Roman" w:cs="Times New Roman" w:hint="eastAsia"/>
          <w:szCs w:val="28"/>
        </w:rPr>
        <w:t>「永續發展整合研究」計畫</w:t>
      </w:r>
      <w:r>
        <w:rPr>
          <w:rFonts w:ascii="Times New Roman" w:hAnsi="Times New Roman" w:cs="Times New Roman" w:hint="eastAsia"/>
          <w:szCs w:val="28"/>
        </w:rPr>
        <w:t>的研究人員，於線上填寫計畫書書時，請</w:t>
      </w:r>
      <w:r w:rsidR="00957798">
        <w:rPr>
          <w:rFonts w:ascii="Times New Roman" w:hAnsi="Times New Roman" w:cs="Times New Roman" w:hint="eastAsia"/>
          <w:szCs w:val="28"/>
        </w:rPr>
        <w:t>依</w:t>
      </w:r>
      <w:r>
        <w:rPr>
          <w:rFonts w:ascii="Times New Roman" w:hAnsi="Times New Roman" w:cs="Times New Roman" w:hint="eastAsia"/>
          <w:szCs w:val="28"/>
        </w:rPr>
        <w:t>計畫書內容屬性作為學門</w:t>
      </w:r>
      <w:r>
        <w:rPr>
          <w:rFonts w:ascii="Times New Roman" w:hAnsi="Times New Roman" w:cs="Times New Roman" w:hint="eastAsia"/>
          <w:szCs w:val="28"/>
        </w:rPr>
        <w:t>/</w:t>
      </w:r>
      <w:r>
        <w:rPr>
          <w:rFonts w:ascii="Times New Roman" w:hAnsi="Times New Roman" w:cs="Times New Roman" w:hint="eastAsia"/>
          <w:szCs w:val="28"/>
        </w:rPr>
        <w:t>次學門的選擇依據</w:t>
      </w:r>
      <w:r>
        <w:rPr>
          <w:rFonts w:ascii="Times New Roman" w:hAnsi="Times New Roman" w:cs="Times New Roman" w:hint="eastAsia"/>
          <w:szCs w:val="28"/>
        </w:rPr>
        <w:t>(</w:t>
      </w:r>
      <w:r>
        <w:rPr>
          <w:rFonts w:ascii="Times New Roman" w:hAnsi="Times New Roman" w:cs="Times New Roman" w:hint="eastAsia"/>
          <w:szCs w:val="28"/>
        </w:rPr>
        <w:t>學門：</w:t>
      </w:r>
      <w:r w:rsidRPr="008B4C70">
        <w:rPr>
          <w:rFonts w:ascii="Times New Roman" w:hAnsi="Times New Roman" w:cs="Times New Roman" w:hint="eastAsia"/>
          <w:szCs w:val="28"/>
        </w:rPr>
        <w:t>永續發展研究</w:t>
      </w:r>
      <w:r>
        <w:rPr>
          <w:rFonts w:ascii="Times New Roman" w:hAnsi="Times New Roman" w:cs="Times New Roman" w:hint="eastAsia"/>
          <w:szCs w:val="28"/>
        </w:rPr>
        <w:t>，次學門</w:t>
      </w:r>
      <w:r w:rsidRPr="008B4C70">
        <w:rPr>
          <w:rFonts w:ascii="Times New Roman" w:hAnsi="Times New Roman" w:cs="Times New Roman" w:hint="eastAsia"/>
          <w:szCs w:val="28"/>
        </w:rPr>
        <w:t>-</w:t>
      </w:r>
      <w:r>
        <w:rPr>
          <w:rFonts w:ascii="Times New Roman" w:hAnsi="Times New Roman" w:cs="Times New Roman" w:hint="eastAsia"/>
          <w:szCs w:val="28"/>
        </w:rPr>
        <w:t>自然科學</w:t>
      </w:r>
      <w:r w:rsidR="00C079B4">
        <w:rPr>
          <w:rFonts w:ascii="Times New Roman" w:hAnsi="Times New Roman" w:cs="Times New Roman" w:hint="eastAsia"/>
          <w:szCs w:val="28"/>
        </w:rPr>
        <w:t>(M2010)</w:t>
      </w:r>
      <w:r>
        <w:rPr>
          <w:rFonts w:ascii="Times New Roman" w:hAnsi="Times New Roman" w:cs="Times New Roman" w:hint="eastAsia"/>
          <w:szCs w:val="28"/>
        </w:rPr>
        <w:t>、</w:t>
      </w:r>
      <w:r w:rsidR="00C079B4">
        <w:rPr>
          <w:rFonts w:ascii="Times New Roman" w:hAnsi="Times New Roman" w:cs="Times New Roman" w:hint="eastAsia"/>
          <w:szCs w:val="28"/>
        </w:rPr>
        <w:t>生物科學</w:t>
      </w:r>
      <w:r w:rsidR="00C079B4">
        <w:rPr>
          <w:rFonts w:ascii="Times New Roman" w:hAnsi="Times New Roman" w:cs="Times New Roman" w:hint="eastAsia"/>
          <w:szCs w:val="28"/>
        </w:rPr>
        <w:t>(M2020)</w:t>
      </w:r>
      <w:r w:rsidR="00C079B4">
        <w:rPr>
          <w:rFonts w:ascii="Times New Roman" w:hAnsi="Times New Roman" w:cs="Times New Roman" w:hint="eastAsia"/>
          <w:szCs w:val="28"/>
        </w:rPr>
        <w:t>、工程技術</w:t>
      </w:r>
      <w:r w:rsidR="00C079B4">
        <w:rPr>
          <w:rFonts w:ascii="Times New Roman" w:hAnsi="Times New Roman" w:cs="Times New Roman" w:hint="eastAsia"/>
          <w:szCs w:val="28"/>
        </w:rPr>
        <w:t>(M2030)</w:t>
      </w:r>
      <w:r w:rsidR="00C079B4">
        <w:rPr>
          <w:rFonts w:ascii="Times New Roman" w:hAnsi="Times New Roman" w:cs="Times New Roman" w:hint="eastAsia"/>
          <w:szCs w:val="28"/>
        </w:rPr>
        <w:t>、人文及社會科學</w:t>
      </w:r>
      <w:r w:rsidR="00C079B4">
        <w:rPr>
          <w:rFonts w:ascii="Times New Roman" w:hAnsi="Times New Roman" w:cs="Times New Roman" w:hint="eastAsia"/>
          <w:szCs w:val="28"/>
        </w:rPr>
        <w:t>(M2040)</w:t>
      </w:r>
      <w:r w:rsidR="00957798">
        <w:rPr>
          <w:rFonts w:ascii="Times New Roman" w:hAnsi="Times New Roman" w:cs="Times New Roman" w:hint="eastAsia"/>
          <w:szCs w:val="28"/>
        </w:rPr>
        <w:t>)</w:t>
      </w:r>
      <w:r w:rsidR="00C079B4">
        <w:rPr>
          <w:rFonts w:ascii="Times New Roman" w:hAnsi="Times New Roman" w:cs="Times New Roman" w:hint="eastAsia"/>
          <w:szCs w:val="28"/>
        </w:rPr>
        <w:t>。</w:t>
      </w:r>
    </w:p>
    <w:p w:rsidR="00B326CD" w:rsidRPr="00002346" w:rsidRDefault="008B4C70" w:rsidP="00802727">
      <w:pPr>
        <w:pStyle w:val="a9"/>
        <w:snapToGrid w:val="0"/>
        <w:spacing w:beforeLines="0"/>
        <w:ind w:leftChars="295" w:left="848" w:hangingChars="50" w:hanging="140"/>
        <w:rPr>
          <w:rFonts w:ascii="Times New Roman" w:hAnsi="Times New Roman" w:cs="Times New Roman"/>
          <w:szCs w:val="28"/>
        </w:rPr>
      </w:pPr>
      <w:r>
        <w:rPr>
          <w:rFonts w:ascii="Times New Roman" w:hAnsi="Times New Roman" w:cs="Times New Roman" w:hint="eastAsia"/>
          <w:szCs w:val="28"/>
        </w:rPr>
        <w:t>2</w:t>
      </w:r>
      <w:r w:rsidR="00F03B2A" w:rsidRPr="00002346">
        <w:rPr>
          <w:rFonts w:ascii="Times New Roman" w:hAnsi="Times New Roman" w:cs="Times New Roman"/>
          <w:szCs w:val="28"/>
        </w:rPr>
        <w:t>.</w:t>
      </w:r>
      <w:r w:rsidR="00B326CD" w:rsidRPr="00002346">
        <w:rPr>
          <w:rFonts w:ascii="Times New Roman" w:hAnsi="Times New Roman" w:cs="Times New Roman"/>
          <w:szCs w:val="28"/>
        </w:rPr>
        <w:t>計畫書中</w:t>
      </w:r>
      <w:r w:rsidR="00503A54" w:rsidRPr="00002346">
        <w:rPr>
          <w:rFonts w:ascii="Times New Roman" w:hAnsi="Times New Roman" w:cs="Times New Roman"/>
          <w:szCs w:val="28"/>
        </w:rPr>
        <w:t>須</w:t>
      </w:r>
      <w:r w:rsidR="00B326CD" w:rsidRPr="00002346">
        <w:rPr>
          <w:rFonts w:ascii="Times New Roman" w:hAnsi="Times New Roman" w:cs="Times New Roman"/>
          <w:szCs w:val="28"/>
        </w:rPr>
        <w:t>敘明所提研究</w:t>
      </w:r>
      <w:r w:rsidR="00503A54" w:rsidRPr="00002346">
        <w:rPr>
          <w:rFonts w:ascii="Times New Roman" w:hAnsi="Times New Roman" w:cs="Times New Roman"/>
          <w:szCs w:val="28"/>
        </w:rPr>
        <w:t>內容所依據之</w:t>
      </w:r>
      <w:r w:rsidR="00B326CD" w:rsidRPr="00002346">
        <w:rPr>
          <w:rFonts w:ascii="Times New Roman" w:hAnsi="Times New Roman" w:cs="Times New Roman"/>
          <w:szCs w:val="28"/>
        </w:rPr>
        <w:t>研究議題、主題與研究方向</w:t>
      </w:r>
      <w:r w:rsidR="00F03B2A" w:rsidRPr="00002346">
        <w:rPr>
          <w:rFonts w:ascii="Times New Roman" w:hAnsi="Times New Roman" w:cs="Times New Roman"/>
          <w:szCs w:val="28"/>
        </w:rPr>
        <w:t>(</w:t>
      </w:r>
      <w:r w:rsidR="00F03B2A" w:rsidRPr="00002346">
        <w:rPr>
          <w:rFonts w:ascii="Times New Roman" w:hAnsi="Times New Roman" w:cs="Times New Roman"/>
          <w:szCs w:val="28"/>
        </w:rPr>
        <w:t>可跨議題與研究主題</w:t>
      </w:r>
      <w:r w:rsidR="00F03B2A" w:rsidRPr="00002346">
        <w:rPr>
          <w:rFonts w:ascii="Times New Roman" w:hAnsi="Times New Roman" w:cs="Times New Roman"/>
          <w:szCs w:val="28"/>
        </w:rPr>
        <w:t>)</w:t>
      </w:r>
      <w:r w:rsidR="00B25E00" w:rsidRPr="00002346">
        <w:rPr>
          <w:rFonts w:ascii="Times New Roman" w:hAnsi="Times New Roman" w:cs="Times New Roman"/>
          <w:szCs w:val="28"/>
        </w:rPr>
        <w:t>。</w:t>
      </w:r>
      <w:r w:rsidR="00503A54" w:rsidRPr="00002346">
        <w:rPr>
          <w:rFonts w:ascii="Times New Roman" w:hAnsi="Times New Roman" w:cs="Times New Roman"/>
          <w:szCs w:val="28"/>
        </w:rPr>
        <w:t>申請</w:t>
      </w:r>
      <w:r w:rsidR="00B326CD" w:rsidRPr="00002346">
        <w:rPr>
          <w:rFonts w:ascii="Times New Roman" w:hAnsi="Times New Roman" w:cs="Times New Roman"/>
          <w:szCs w:val="28"/>
        </w:rPr>
        <w:t>整合型計畫</w:t>
      </w:r>
      <w:r w:rsidR="00503A54" w:rsidRPr="00002346">
        <w:rPr>
          <w:rFonts w:ascii="Times New Roman" w:hAnsi="Times New Roman" w:cs="Times New Roman"/>
          <w:szCs w:val="28"/>
        </w:rPr>
        <w:t>者</w:t>
      </w:r>
      <w:r>
        <w:rPr>
          <w:rFonts w:ascii="Times New Roman" w:hAnsi="Times New Roman" w:cs="Times New Roman" w:hint="eastAsia"/>
          <w:szCs w:val="28"/>
        </w:rPr>
        <w:t>(</w:t>
      </w:r>
      <w:r w:rsidR="00B326CD" w:rsidRPr="00002346">
        <w:rPr>
          <w:rFonts w:ascii="Times New Roman" w:hAnsi="Times New Roman" w:cs="Times New Roman"/>
          <w:szCs w:val="28"/>
        </w:rPr>
        <w:t>含單一整合型與團隊整合型</w:t>
      </w:r>
      <w:r>
        <w:rPr>
          <w:rFonts w:ascii="Times New Roman" w:hAnsi="Times New Roman" w:cs="Times New Roman" w:hint="eastAsia"/>
          <w:szCs w:val="28"/>
        </w:rPr>
        <w:t>)</w:t>
      </w:r>
      <w:r w:rsidR="00B25E00" w:rsidRPr="00002346">
        <w:rPr>
          <w:rFonts w:ascii="Times New Roman" w:hAnsi="Times New Roman" w:cs="Times New Roman"/>
          <w:szCs w:val="28"/>
        </w:rPr>
        <w:t>均須撰擬「整合型研究計畫項目及重點說明</w:t>
      </w:r>
      <w:r w:rsidR="00B25E00" w:rsidRPr="00002346">
        <w:rPr>
          <w:rFonts w:ascii="Times New Roman" w:hAnsi="Times New Roman" w:cs="Times New Roman"/>
          <w:szCs w:val="28"/>
        </w:rPr>
        <w:t>(</w:t>
      </w:r>
      <w:r w:rsidR="00B25E00" w:rsidRPr="00002346">
        <w:rPr>
          <w:rFonts w:ascii="Times New Roman" w:hAnsi="Times New Roman" w:cs="Times New Roman"/>
          <w:szCs w:val="28"/>
        </w:rPr>
        <w:t>表</w:t>
      </w:r>
      <w:r w:rsidR="00B25E00" w:rsidRPr="00002346">
        <w:rPr>
          <w:rFonts w:ascii="Times New Roman" w:hAnsi="Times New Roman" w:cs="Times New Roman"/>
          <w:szCs w:val="28"/>
        </w:rPr>
        <w:t>C010)</w:t>
      </w:r>
      <w:r w:rsidR="00B25E00" w:rsidRPr="00002346">
        <w:rPr>
          <w:rFonts w:ascii="Times New Roman" w:hAnsi="Times New Roman" w:cs="Times New Roman"/>
          <w:szCs w:val="28"/>
        </w:rPr>
        <w:t>」，並</w:t>
      </w:r>
      <w:r w:rsidR="00B326CD" w:rsidRPr="00002346">
        <w:rPr>
          <w:rFonts w:ascii="Times New Roman" w:hAnsi="Times New Roman" w:cs="Times New Roman"/>
          <w:szCs w:val="28"/>
        </w:rPr>
        <w:t>於表</w:t>
      </w:r>
      <w:r w:rsidR="00B326CD" w:rsidRPr="00002346">
        <w:rPr>
          <w:rFonts w:ascii="Times New Roman" w:hAnsi="Times New Roman" w:cs="Times New Roman"/>
          <w:szCs w:val="28"/>
        </w:rPr>
        <w:t>C010</w:t>
      </w:r>
      <w:r w:rsidR="00B326CD" w:rsidRPr="00002346">
        <w:rPr>
          <w:rFonts w:ascii="Times New Roman" w:hAnsi="Times New Roman" w:cs="Times New Roman"/>
          <w:szCs w:val="28"/>
        </w:rPr>
        <w:t>及</w:t>
      </w:r>
      <w:r w:rsidR="00503A54" w:rsidRPr="00002346">
        <w:rPr>
          <w:rFonts w:ascii="Times New Roman" w:hAnsi="Times New Roman" w:cs="Times New Roman"/>
          <w:szCs w:val="28"/>
        </w:rPr>
        <w:t>「研究計畫中文摘</w:t>
      </w:r>
      <w:r w:rsidR="00503A54" w:rsidRPr="00002346">
        <w:rPr>
          <w:rFonts w:ascii="Times New Roman" w:hAnsi="Times New Roman" w:cs="Times New Roman"/>
          <w:szCs w:val="28"/>
        </w:rPr>
        <w:lastRenderedPageBreak/>
        <w:t>要</w:t>
      </w:r>
      <w:r w:rsidR="00503A54" w:rsidRPr="00002346">
        <w:rPr>
          <w:rFonts w:ascii="Times New Roman" w:hAnsi="Times New Roman" w:cs="Times New Roman"/>
          <w:szCs w:val="28"/>
        </w:rPr>
        <w:t>(</w:t>
      </w:r>
      <w:r w:rsidR="00503A54" w:rsidRPr="00002346">
        <w:rPr>
          <w:rFonts w:ascii="Times New Roman" w:hAnsi="Times New Roman" w:cs="Times New Roman"/>
          <w:szCs w:val="28"/>
        </w:rPr>
        <w:t>表</w:t>
      </w:r>
      <w:r w:rsidR="00503A54" w:rsidRPr="00002346">
        <w:rPr>
          <w:rFonts w:ascii="Times New Roman" w:hAnsi="Times New Roman" w:cs="Times New Roman"/>
          <w:szCs w:val="28"/>
        </w:rPr>
        <w:t>C011CABS)</w:t>
      </w:r>
      <w:r w:rsidR="00503A54" w:rsidRPr="00002346">
        <w:rPr>
          <w:rFonts w:ascii="Times New Roman" w:hAnsi="Times New Roman" w:cs="Times New Roman"/>
          <w:szCs w:val="28"/>
        </w:rPr>
        <w:t>」中說明</w:t>
      </w:r>
      <w:r w:rsidR="00B25E00" w:rsidRPr="00002346">
        <w:rPr>
          <w:rFonts w:ascii="Times New Roman" w:hAnsi="Times New Roman" w:cs="Times New Roman"/>
          <w:szCs w:val="28"/>
        </w:rPr>
        <w:t>所依據之研究議題、主題與研究方向</w:t>
      </w:r>
      <w:r w:rsidR="00503A54" w:rsidRPr="00002346">
        <w:rPr>
          <w:rFonts w:ascii="Times New Roman" w:hAnsi="Times New Roman" w:cs="Times New Roman"/>
          <w:szCs w:val="28"/>
        </w:rPr>
        <w:t>，而個別型計畫則需於「研究計畫中文摘要</w:t>
      </w:r>
      <w:r w:rsidR="00503A54" w:rsidRPr="00002346">
        <w:rPr>
          <w:rFonts w:ascii="Times New Roman" w:hAnsi="Times New Roman" w:cs="Times New Roman"/>
          <w:szCs w:val="28"/>
        </w:rPr>
        <w:t>(</w:t>
      </w:r>
      <w:r w:rsidR="00503A54" w:rsidRPr="00002346">
        <w:rPr>
          <w:rFonts w:ascii="Times New Roman" w:hAnsi="Times New Roman" w:cs="Times New Roman"/>
          <w:szCs w:val="28"/>
        </w:rPr>
        <w:t>表</w:t>
      </w:r>
      <w:r w:rsidR="00503A54" w:rsidRPr="00002346">
        <w:rPr>
          <w:rFonts w:ascii="Times New Roman" w:hAnsi="Times New Roman" w:cs="Times New Roman"/>
          <w:szCs w:val="28"/>
        </w:rPr>
        <w:t>C011CABS)</w:t>
      </w:r>
      <w:r w:rsidR="00503A54" w:rsidRPr="00002346">
        <w:rPr>
          <w:rFonts w:ascii="Times New Roman" w:hAnsi="Times New Roman" w:cs="Times New Roman"/>
          <w:szCs w:val="28"/>
        </w:rPr>
        <w:t>」中說明</w:t>
      </w:r>
      <w:r w:rsidR="00957798" w:rsidRPr="00002346">
        <w:rPr>
          <w:rFonts w:ascii="Times New Roman" w:hAnsi="Times New Roman" w:cs="Times New Roman"/>
          <w:szCs w:val="28"/>
        </w:rPr>
        <w:t>依據研究議題、主題與研究方向</w:t>
      </w:r>
      <w:r w:rsidR="00503A54" w:rsidRPr="00002346">
        <w:rPr>
          <w:rFonts w:ascii="Times New Roman" w:hAnsi="Times New Roman" w:cs="Times New Roman"/>
          <w:szCs w:val="28"/>
        </w:rPr>
        <w:t>。</w:t>
      </w:r>
    </w:p>
    <w:p w:rsidR="001E1242" w:rsidRPr="00002346" w:rsidRDefault="001E1242" w:rsidP="00802727">
      <w:pPr>
        <w:pStyle w:val="a9"/>
        <w:snapToGrid w:val="0"/>
        <w:spacing w:beforeLines="0"/>
        <w:ind w:leftChars="295" w:left="848" w:hangingChars="50" w:hanging="140"/>
        <w:rPr>
          <w:rFonts w:ascii="Times New Roman" w:hAnsi="Times New Roman" w:cs="Times New Roman"/>
          <w:szCs w:val="28"/>
        </w:rPr>
      </w:pPr>
      <w:r>
        <w:rPr>
          <w:rFonts w:ascii="Times New Roman" w:hAnsi="Times New Roman" w:cs="Times New Roman" w:hint="eastAsia"/>
          <w:szCs w:val="28"/>
        </w:rPr>
        <w:t>3</w:t>
      </w:r>
      <w:r w:rsidR="00802727" w:rsidRPr="00002346">
        <w:rPr>
          <w:rFonts w:ascii="Times New Roman" w:hAnsi="Times New Roman" w:cs="Times New Roman"/>
          <w:szCs w:val="28"/>
        </w:rPr>
        <w:t>.</w:t>
      </w:r>
      <w:r w:rsidRPr="001E1242">
        <w:rPr>
          <w:rFonts w:ascii="Times New Roman" w:hAnsi="Times New Roman" w:cs="Times New Roman" w:hint="eastAsia"/>
          <w:szCs w:val="28"/>
        </w:rPr>
        <w:t>本項</w:t>
      </w:r>
      <w:r w:rsidR="00BB315C">
        <w:rPr>
          <w:rFonts w:ascii="Times New Roman" w:hAnsi="Times New Roman" w:cs="Times New Roman" w:hint="eastAsia"/>
          <w:szCs w:val="28"/>
        </w:rPr>
        <w:t>計畫</w:t>
      </w:r>
      <w:r w:rsidRPr="001E1242">
        <w:rPr>
          <w:rFonts w:ascii="Times New Roman" w:hAnsi="Times New Roman" w:cs="Times New Roman" w:hint="eastAsia"/>
          <w:szCs w:val="28"/>
        </w:rPr>
        <w:t>不接受隨到隨審案之申請。</w:t>
      </w:r>
    </w:p>
    <w:p w:rsidR="00411D19" w:rsidRPr="00002346" w:rsidRDefault="001D1502" w:rsidP="00411D19">
      <w:pPr>
        <w:pStyle w:val="a9"/>
        <w:spacing w:before="183"/>
        <w:rPr>
          <w:rFonts w:ascii="Times New Roman" w:hAnsi="Times New Roman" w:cs="Times New Roman"/>
          <w:szCs w:val="28"/>
        </w:rPr>
      </w:pPr>
      <w:r w:rsidRPr="00002346">
        <w:rPr>
          <w:rFonts w:ascii="Times New Roman" w:hAnsi="Times New Roman" w:cs="Times New Roman"/>
          <w:szCs w:val="28"/>
        </w:rPr>
        <w:t>四</w:t>
      </w:r>
      <w:r w:rsidR="00A97A6D" w:rsidRPr="00002346">
        <w:rPr>
          <w:rFonts w:ascii="Times New Roman" w:hAnsi="Times New Roman" w:cs="Times New Roman"/>
          <w:szCs w:val="28"/>
        </w:rPr>
        <w:t>、</w:t>
      </w:r>
      <w:r w:rsidR="00F03B2A" w:rsidRPr="00002346">
        <w:rPr>
          <w:rFonts w:ascii="Times New Roman" w:hAnsi="Times New Roman" w:cs="Times New Roman"/>
          <w:szCs w:val="28"/>
        </w:rPr>
        <w:t>計畫書</w:t>
      </w:r>
      <w:r w:rsidR="00567A45" w:rsidRPr="00002346">
        <w:rPr>
          <w:rFonts w:ascii="Times New Roman" w:hAnsi="Times New Roman" w:cs="Times New Roman"/>
          <w:szCs w:val="28"/>
        </w:rPr>
        <w:t>審查重點</w:t>
      </w:r>
      <w:r w:rsidR="00802727" w:rsidRPr="00002346">
        <w:rPr>
          <w:rFonts w:ascii="Times New Roman" w:hAnsi="Times New Roman" w:cs="Times New Roman"/>
          <w:szCs w:val="28"/>
        </w:rPr>
        <w:t>與評等</w:t>
      </w:r>
      <w:r w:rsidR="00F03B2A" w:rsidRPr="00002346">
        <w:rPr>
          <w:rFonts w:ascii="Times New Roman" w:hAnsi="Times New Roman" w:cs="Times New Roman"/>
          <w:szCs w:val="28"/>
        </w:rPr>
        <w:t>：</w:t>
      </w:r>
    </w:p>
    <w:p w:rsidR="00567A45" w:rsidRPr="00002346" w:rsidRDefault="00567A45" w:rsidP="00567A45">
      <w:pPr>
        <w:pStyle w:val="a9"/>
        <w:spacing w:beforeLines="0"/>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一</w:t>
      </w:r>
      <w:r w:rsidRPr="00002346">
        <w:rPr>
          <w:rFonts w:ascii="Times New Roman" w:hAnsi="Times New Roman" w:cs="Times New Roman"/>
          <w:szCs w:val="28"/>
        </w:rPr>
        <w:t>)</w:t>
      </w:r>
      <w:r w:rsidRPr="00002346">
        <w:rPr>
          <w:rFonts w:ascii="Times New Roman" w:hAnsi="Times New Roman" w:cs="Times New Roman"/>
          <w:szCs w:val="28"/>
        </w:rPr>
        <w:t>初審考量</w:t>
      </w:r>
    </w:p>
    <w:p w:rsidR="001E1CAE" w:rsidRPr="00002346" w:rsidRDefault="00411D19"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1.</w:t>
      </w:r>
      <w:r w:rsidR="001E1CAE" w:rsidRPr="00002346">
        <w:rPr>
          <w:rFonts w:ascii="Times New Roman" w:hAnsi="Times New Roman" w:cs="Times New Roman"/>
          <w:szCs w:val="28"/>
        </w:rPr>
        <w:t>研究計畫之創新與價值（學術創新</w:t>
      </w:r>
      <w:r w:rsidR="001E1CAE" w:rsidRPr="00002346">
        <w:rPr>
          <w:rFonts w:ascii="Times New Roman" w:hAnsi="Times New Roman" w:cs="Times New Roman"/>
          <w:szCs w:val="28"/>
        </w:rPr>
        <w:t>/</w:t>
      </w:r>
      <w:r w:rsidR="001E1CAE" w:rsidRPr="00002346">
        <w:rPr>
          <w:rFonts w:ascii="Times New Roman" w:hAnsi="Times New Roman" w:cs="Times New Roman"/>
          <w:szCs w:val="28"/>
        </w:rPr>
        <w:t>整合創新價值、政策引導價值、人才培育</w:t>
      </w:r>
      <w:r w:rsidR="001E1CAE" w:rsidRPr="00002346">
        <w:rPr>
          <w:rFonts w:ascii="Times New Roman" w:hAnsi="Times New Roman" w:cs="Times New Roman"/>
          <w:szCs w:val="28"/>
        </w:rPr>
        <w:t xml:space="preserve">) </w:t>
      </w:r>
    </w:p>
    <w:p w:rsidR="001E1CAE" w:rsidRPr="00002346" w:rsidRDefault="001E1CAE"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2.</w:t>
      </w:r>
      <w:r w:rsidRPr="00002346">
        <w:rPr>
          <w:rFonts w:ascii="Times New Roman" w:hAnsi="Times New Roman" w:cs="Times New Roman"/>
          <w:szCs w:val="28"/>
        </w:rPr>
        <w:t>計畫書之撰寫與內容可行性</w:t>
      </w:r>
    </w:p>
    <w:p w:rsidR="001E1CAE" w:rsidRPr="00002346" w:rsidRDefault="001E1CAE"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3.</w:t>
      </w:r>
      <w:r w:rsidRPr="00002346">
        <w:rPr>
          <w:rFonts w:ascii="Times New Roman" w:hAnsi="Times New Roman" w:cs="Times New Roman"/>
          <w:szCs w:val="28"/>
        </w:rPr>
        <w:t>主持人及共同主持人執行研究能力（過去學術研究或技術發展能力及勝任程度）</w:t>
      </w:r>
      <w:r w:rsidR="00567A45" w:rsidRPr="00002346">
        <w:rPr>
          <w:rFonts w:ascii="Times New Roman" w:hAnsi="Times New Roman" w:cs="Times New Roman"/>
          <w:szCs w:val="28"/>
        </w:rPr>
        <w:t>(</w:t>
      </w:r>
      <w:r w:rsidR="00567A45" w:rsidRPr="00002346">
        <w:rPr>
          <w:rFonts w:ascii="Times New Roman" w:hAnsi="Times New Roman" w:cs="Times New Roman"/>
          <w:szCs w:val="28"/>
        </w:rPr>
        <w:t>若為五年內新進人員研究績效從寬認定</w:t>
      </w:r>
      <w:r w:rsidR="00567A45" w:rsidRPr="00002346">
        <w:rPr>
          <w:rFonts w:ascii="Times New Roman" w:hAnsi="Times New Roman" w:cs="Times New Roman"/>
          <w:szCs w:val="28"/>
        </w:rPr>
        <w:t>)</w:t>
      </w:r>
    </w:p>
    <w:p w:rsidR="00567A45" w:rsidRPr="00002346" w:rsidRDefault="001E1CAE"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4.</w:t>
      </w:r>
      <w:r w:rsidRPr="00002346">
        <w:rPr>
          <w:rFonts w:ascii="Times New Roman" w:hAnsi="Times New Roman" w:cs="Times New Roman"/>
          <w:szCs w:val="28"/>
        </w:rPr>
        <w:t>計畫研究成果之後續應用性（政</w:t>
      </w:r>
      <w:r w:rsidR="00567A45" w:rsidRPr="00002346">
        <w:rPr>
          <w:rFonts w:ascii="Times New Roman" w:hAnsi="Times New Roman" w:cs="Times New Roman"/>
          <w:szCs w:val="28"/>
        </w:rPr>
        <w:t>策</w:t>
      </w:r>
      <w:r w:rsidRPr="00002346">
        <w:rPr>
          <w:rFonts w:ascii="Times New Roman" w:hAnsi="Times New Roman" w:cs="Times New Roman"/>
          <w:szCs w:val="28"/>
        </w:rPr>
        <w:t>銜接、產業移轉、產出工具或方法論之移轉、衍生國際或區域合作研究等等</w:t>
      </w:r>
      <w:r w:rsidR="00567A45" w:rsidRPr="00002346">
        <w:rPr>
          <w:rFonts w:ascii="Times New Roman" w:hAnsi="Times New Roman" w:cs="Times New Roman"/>
          <w:szCs w:val="28"/>
        </w:rPr>
        <w:t>）</w:t>
      </w:r>
    </w:p>
    <w:p w:rsidR="00567A45" w:rsidRPr="00002346" w:rsidRDefault="00567A45" w:rsidP="00567A45">
      <w:pPr>
        <w:pStyle w:val="a9"/>
        <w:spacing w:beforeLines="0"/>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二</w:t>
      </w:r>
      <w:r w:rsidRPr="00002346">
        <w:rPr>
          <w:rFonts w:ascii="Times New Roman" w:hAnsi="Times New Roman" w:cs="Times New Roman"/>
          <w:szCs w:val="28"/>
        </w:rPr>
        <w:t>)</w:t>
      </w:r>
      <w:r w:rsidRPr="00002346">
        <w:rPr>
          <w:rFonts w:ascii="Times New Roman" w:hAnsi="Times New Roman" w:cs="Times New Roman"/>
          <w:szCs w:val="28"/>
        </w:rPr>
        <w:t>複審考量</w:t>
      </w:r>
    </w:p>
    <w:p w:rsidR="00567A45"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 xml:space="preserve">1. </w:t>
      </w:r>
      <w:r w:rsidRPr="00002346">
        <w:rPr>
          <w:rFonts w:ascii="Times New Roman" w:hAnsi="Times New Roman" w:cs="Times New Roman"/>
          <w:szCs w:val="28"/>
        </w:rPr>
        <w:t>與學門研究議題符合度</w:t>
      </w:r>
    </w:p>
    <w:p w:rsidR="00567A45"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2.</w:t>
      </w:r>
      <w:r w:rsidRPr="00002346">
        <w:rPr>
          <w:rFonts w:ascii="Times New Roman" w:hAnsi="Times New Roman" w:cs="Times New Roman"/>
          <w:szCs w:val="28"/>
        </w:rPr>
        <w:tab/>
      </w:r>
      <w:r w:rsidRPr="00002346">
        <w:rPr>
          <w:rFonts w:ascii="Times New Roman" w:hAnsi="Times New Roman" w:cs="Times New Roman"/>
          <w:szCs w:val="28"/>
        </w:rPr>
        <w:t>計畫主持人研究能力</w:t>
      </w:r>
      <w:r w:rsidRPr="00002346">
        <w:rPr>
          <w:rFonts w:ascii="Times New Roman" w:hAnsi="Times New Roman" w:cs="Times New Roman"/>
          <w:szCs w:val="28"/>
        </w:rPr>
        <w:t>/</w:t>
      </w:r>
      <w:r w:rsidRPr="00002346">
        <w:rPr>
          <w:rFonts w:ascii="Times New Roman" w:hAnsi="Times New Roman" w:cs="Times New Roman"/>
          <w:szCs w:val="28"/>
        </w:rPr>
        <w:t>績效部分</w:t>
      </w:r>
      <w:r w:rsidRPr="00002346">
        <w:rPr>
          <w:rFonts w:ascii="Times New Roman" w:hAnsi="Times New Roman" w:cs="Times New Roman"/>
          <w:szCs w:val="28"/>
        </w:rPr>
        <w:t>(</w:t>
      </w:r>
      <w:r w:rsidRPr="00002346">
        <w:rPr>
          <w:rFonts w:ascii="Times New Roman" w:hAnsi="Times New Roman" w:cs="Times New Roman"/>
          <w:szCs w:val="28"/>
        </w:rPr>
        <w:t>若為五年內新進人員研究績效從寬認定</w:t>
      </w:r>
      <w:r w:rsidRPr="00002346">
        <w:rPr>
          <w:rFonts w:ascii="Times New Roman" w:hAnsi="Times New Roman" w:cs="Times New Roman"/>
          <w:szCs w:val="28"/>
        </w:rPr>
        <w:t>)</w:t>
      </w:r>
    </w:p>
    <w:p w:rsidR="00567A45"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3.</w:t>
      </w:r>
      <w:r w:rsidRPr="00002346">
        <w:rPr>
          <w:rFonts w:ascii="Times New Roman" w:hAnsi="Times New Roman" w:cs="Times New Roman"/>
          <w:szCs w:val="28"/>
        </w:rPr>
        <w:tab/>
      </w:r>
      <w:r w:rsidRPr="00002346">
        <w:rPr>
          <w:rFonts w:ascii="Times New Roman" w:hAnsi="Times New Roman" w:cs="Times New Roman"/>
          <w:szCs w:val="28"/>
        </w:rPr>
        <w:t>計畫書撰擬部份</w:t>
      </w:r>
    </w:p>
    <w:p w:rsidR="00A97A6D"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4.</w:t>
      </w:r>
      <w:r w:rsidRPr="00002346">
        <w:rPr>
          <w:rFonts w:ascii="Times New Roman" w:hAnsi="Times New Roman" w:cs="Times New Roman"/>
          <w:szCs w:val="28"/>
        </w:rPr>
        <w:tab/>
      </w:r>
      <w:r w:rsidRPr="00002346">
        <w:rPr>
          <w:rFonts w:ascii="Times New Roman" w:hAnsi="Times New Roman" w:cs="Times New Roman"/>
          <w:szCs w:val="28"/>
        </w:rPr>
        <w:t>與群體間之整合關係</w:t>
      </w:r>
      <w:r w:rsidRPr="00002346">
        <w:rPr>
          <w:rFonts w:ascii="Times New Roman" w:hAnsi="Times New Roman" w:cs="Times New Roman"/>
          <w:szCs w:val="28"/>
        </w:rPr>
        <w:t>(</w:t>
      </w:r>
      <w:r w:rsidRPr="00002346">
        <w:rPr>
          <w:rFonts w:ascii="Times New Roman" w:hAnsi="Times New Roman" w:cs="Times New Roman"/>
          <w:szCs w:val="28"/>
        </w:rPr>
        <w:t>個別型計畫無本項</w:t>
      </w:r>
      <w:r w:rsidRPr="00002346">
        <w:rPr>
          <w:rFonts w:ascii="Times New Roman" w:hAnsi="Times New Roman" w:cs="Times New Roman"/>
          <w:szCs w:val="28"/>
        </w:rPr>
        <w:t>)</w:t>
      </w:r>
    </w:p>
    <w:p w:rsidR="00F03B2A" w:rsidRPr="00002346" w:rsidRDefault="00F03B2A" w:rsidP="00F03B2A">
      <w:pPr>
        <w:pStyle w:val="a9"/>
        <w:spacing w:beforeLines="0"/>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三</w:t>
      </w:r>
      <w:r w:rsidRPr="00002346">
        <w:rPr>
          <w:rFonts w:ascii="Times New Roman" w:hAnsi="Times New Roman" w:cs="Times New Roman"/>
          <w:szCs w:val="28"/>
        </w:rPr>
        <w:t>)</w:t>
      </w:r>
      <w:r w:rsidRPr="00002346">
        <w:rPr>
          <w:rFonts w:ascii="Times New Roman" w:hAnsi="Times New Roman" w:cs="Times New Roman"/>
          <w:szCs w:val="28"/>
        </w:rPr>
        <w:t>計畫書審查評等分為極力推薦、優先推薦、推薦、勉予接受、不予推薦五級</w:t>
      </w:r>
      <w:r w:rsidR="00802727" w:rsidRPr="00002346">
        <w:rPr>
          <w:rFonts w:ascii="Times New Roman" w:hAnsi="Times New Roman" w:cs="Times New Roman"/>
          <w:szCs w:val="28"/>
        </w:rPr>
        <w:t>。</w:t>
      </w:r>
    </w:p>
    <w:p w:rsidR="00F03B2A" w:rsidRDefault="001D1502" w:rsidP="00F03B2A">
      <w:pPr>
        <w:pStyle w:val="a9"/>
        <w:spacing w:before="183"/>
        <w:rPr>
          <w:rFonts w:ascii="Times New Roman" w:hAnsi="Times New Roman" w:cs="Times New Roman"/>
          <w:szCs w:val="28"/>
        </w:rPr>
      </w:pPr>
      <w:r w:rsidRPr="00002346">
        <w:rPr>
          <w:rFonts w:ascii="Times New Roman" w:hAnsi="Times New Roman" w:cs="Times New Roman"/>
          <w:szCs w:val="28"/>
        </w:rPr>
        <w:t>五</w:t>
      </w:r>
      <w:r w:rsidR="00F03B2A" w:rsidRPr="00002346">
        <w:rPr>
          <w:rFonts w:ascii="Times New Roman" w:hAnsi="Times New Roman" w:cs="Times New Roman"/>
          <w:szCs w:val="28"/>
        </w:rPr>
        <w:t>、各申請</w:t>
      </w:r>
      <w:r w:rsidR="00802727" w:rsidRPr="00002346">
        <w:rPr>
          <w:rFonts w:ascii="Times New Roman" w:hAnsi="Times New Roman" w:cs="Times New Roman"/>
          <w:szCs w:val="28"/>
        </w:rPr>
        <w:t>案於審查後，</w:t>
      </w:r>
      <w:r w:rsidR="00957798">
        <w:rPr>
          <w:rFonts w:ascii="Times New Roman" w:hAnsi="Times New Roman" w:cs="Times New Roman" w:hint="eastAsia"/>
          <w:szCs w:val="28"/>
        </w:rPr>
        <w:t>審查結果</w:t>
      </w:r>
      <w:r w:rsidR="00802727" w:rsidRPr="00002346">
        <w:rPr>
          <w:rFonts w:ascii="Times New Roman" w:hAnsi="Times New Roman" w:cs="Times New Roman"/>
          <w:szCs w:val="28"/>
        </w:rPr>
        <w:t>達到「推薦」級以上</w:t>
      </w:r>
      <w:r w:rsidR="00957798">
        <w:rPr>
          <w:rFonts w:ascii="Times New Roman" w:hAnsi="Times New Roman" w:cs="Times New Roman" w:hint="eastAsia"/>
          <w:szCs w:val="28"/>
        </w:rPr>
        <w:t>者</w:t>
      </w:r>
      <w:r w:rsidR="00802727" w:rsidRPr="00002346">
        <w:rPr>
          <w:rFonts w:ascii="Times New Roman" w:hAnsi="Times New Roman" w:cs="Times New Roman"/>
          <w:szCs w:val="28"/>
        </w:rPr>
        <w:t>，方列入補助之考量。另外，以</w:t>
      </w:r>
      <w:r w:rsidR="00957798">
        <w:rPr>
          <w:rFonts w:ascii="Times New Roman" w:hAnsi="Times New Roman" w:cs="Times New Roman" w:hint="eastAsia"/>
          <w:szCs w:val="28"/>
        </w:rPr>
        <w:t>一般整合型方式</w:t>
      </w:r>
      <w:r w:rsidR="00802727" w:rsidRPr="00002346">
        <w:rPr>
          <w:rFonts w:ascii="Times New Roman" w:hAnsi="Times New Roman" w:cs="Times New Roman"/>
          <w:szCs w:val="28"/>
        </w:rPr>
        <w:t>所提出之整合型計畫，</w:t>
      </w:r>
      <w:r w:rsidR="00957798">
        <w:rPr>
          <w:rFonts w:ascii="Times New Roman" w:hAnsi="Times New Roman" w:cs="Times New Roman" w:hint="eastAsia"/>
          <w:szCs w:val="28"/>
        </w:rPr>
        <w:t>於</w:t>
      </w:r>
      <w:r w:rsidR="00F03B2A" w:rsidRPr="00002346">
        <w:rPr>
          <w:rFonts w:ascii="Times New Roman" w:hAnsi="Times New Roman" w:cs="Times New Roman"/>
          <w:szCs w:val="28"/>
        </w:rPr>
        <w:t>審查後，</w:t>
      </w:r>
      <w:r w:rsidR="00802727" w:rsidRPr="00002346">
        <w:rPr>
          <w:rFonts w:ascii="Times New Roman" w:hAnsi="Times New Roman" w:cs="Times New Roman"/>
          <w:szCs w:val="28"/>
        </w:rPr>
        <w:t>每一</w:t>
      </w:r>
      <w:r w:rsidR="00F03B2A" w:rsidRPr="00002346">
        <w:rPr>
          <w:rFonts w:ascii="Times New Roman" w:hAnsi="Times New Roman" w:cs="Times New Roman"/>
          <w:szCs w:val="28"/>
        </w:rPr>
        <w:t>團隊</w:t>
      </w:r>
      <w:r w:rsidR="00802727" w:rsidRPr="00002346">
        <w:rPr>
          <w:rFonts w:ascii="Times New Roman" w:hAnsi="Times New Roman" w:cs="Times New Roman"/>
          <w:szCs w:val="28"/>
        </w:rPr>
        <w:t>群</w:t>
      </w:r>
      <w:r w:rsidR="00F03B2A" w:rsidRPr="00002346">
        <w:rPr>
          <w:rFonts w:ascii="Times New Roman" w:hAnsi="Times New Roman" w:cs="Times New Roman"/>
          <w:szCs w:val="28"/>
        </w:rPr>
        <w:t>必須有三件以上</w:t>
      </w:r>
      <w:r w:rsidR="00F03B2A" w:rsidRPr="00002346">
        <w:rPr>
          <w:rFonts w:ascii="Times New Roman" w:hAnsi="Times New Roman" w:cs="Times New Roman"/>
          <w:szCs w:val="28"/>
        </w:rPr>
        <w:t>(</w:t>
      </w:r>
      <w:r w:rsidR="00F03B2A" w:rsidRPr="00002346">
        <w:rPr>
          <w:rFonts w:ascii="Times New Roman" w:hAnsi="Times New Roman" w:cs="Times New Roman"/>
          <w:szCs w:val="28"/>
        </w:rPr>
        <w:t>含總</w:t>
      </w:r>
      <w:r w:rsidR="00F03B2A" w:rsidRPr="00002346">
        <w:rPr>
          <w:rFonts w:ascii="Times New Roman" w:hAnsi="Times New Roman" w:cs="Times New Roman"/>
          <w:szCs w:val="28"/>
        </w:rPr>
        <w:t>/</w:t>
      </w:r>
      <w:r w:rsidR="00F03B2A" w:rsidRPr="00002346">
        <w:rPr>
          <w:rFonts w:ascii="Times New Roman" w:hAnsi="Times New Roman" w:cs="Times New Roman"/>
          <w:szCs w:val="28"/>
        </w:rPr>
        <w:t>子計畫</w:t>
      </w:r>
      <w:r w:rsidR="00F03B2A" w:rsidRPr="00002346">
        <w:rPr>
          <w:rFonts w:ascii="Times New Roman" w:hAnsi="Times New Roman" w:cs="Times New Roman"/>
          <w:szCs w:val="28"/>
        </w:rPr>
        <w:t>)</w:t>
      </w:r>
      <w:r w:rsidR="00F03B2A" w:rsidRPr="00002346">
        <w:rPr>
          <w:rFonts w:ascii="Times New Roman" w:hAnsi="Times New Roman" w:cs="Times New Roman"/>
          <w:szCs w:val="28"/>
        </w:rPr>
        <w:t>通過</w:t>
      </w:r>
      <w:r w:rsidR="00802727" w:rsidRPr="00002346">
        <w:rPr>
          <w:rFonts w:ascii="Times New Roman" w:hAnsi="Times New Roman" w:cs="Times New Roman"/>
          <w:szCs w:val="28"/>
        </w:rPr>
        <w:t>，</w:t>
      </w:r>
      <w:r w:rsidR="00AF44E5" w:rsidRPr="00002346">
        <w:rPr>
          <w:rFonts w:ascii="Times New Roman" w:hAnsi="Times New Roman" w:cs="Times New Roman"/>
          <w:szCs w:val="28"/>
        </w:rPr>
        <w:t>團隊</w:t>
      </w:r>
      <w:r w:rsidR="00F03B2A" w:rsidRPr="00002346">
        <w:rPr>
          <w:rFonts w:ascii="Times New Roman" w:hAnsi="Times New Roman" w:cs="Times New Roman"/>
          <w:szCs w:val="28"/>
        </w:rPr>
        <w:t>方能</w:t>
      </w:r>
      <w:r w:rsidR="00AF44E5" w:rsidRPr="00002346">
        <w:rPr>
          <w:rFonts w:ascii="Times New Roman" w:hAnsi="Times New Roman" w:cs="Times New Roman"/>
          <w:szCs w:val="28"/>
        </w:rPr>
        <w:t>以整合型計畫執行，未達此件數限制之團隊則全數不獲通過</w:t>
      </w:r>
      <w:r w:rsidR="00F03B2A" w:rsidRPr="00002346">
        <w:rPr>
          <w:rFonts w:ascii="Times New Roman" w:hAnsi="Times New Roman" w:cs="Times New Roman"/>
          <w:szCs w:val="28"/>
        </w:rPr>
        <w:t>。</w:t>
      </w:r>
    </w:p>
    <w:p w:rsidR="000E3D27" w:rsidRPr="00002346" w:rsidRDefault="000E3D27" w:rsidP="00F03B2A">
      <w:pPr>
        <w:pStyle w:val="a9"/>
        <w:spacing w:before="183"/>
        <w:rPr>
          <w:rFonts w:ascii="Times New Roman" w:hAnsi="Times New Roman" w:cs="Times New Roman"/>
          <w:szCs w:val="28"/>
        </w:rPr>
      </w:pPr>
      <w:r>
        <w:rPr>
          <w:rFonts w:ascii="Times New Roman" w:hAnsi="Times New Roman" w:cs="Times New Roman" w:hint="eastAsia"/>
          <w:szCs w:val="28"/>
        </w:rPr>
        <w:t>六</w:t>
      </w:r>
      <w:r w:rsidRPr="00002346">
        <w:rPr>
          <w:szCs w:val="28"/>
        </w:rPr>
        <w:t>、</w:t>
      </w:r>
      <w:r w:rsidRPr="00002346">
        <w:rPr>
          <w:rFonts w:ascii="Times New Roman" w:hAnsi="Times New Roman" w:cs="Times New Roman"/>
          <w:szCs w:val="28"/>
        </w:rPr>
        <w:t>本項計畫屬於本部專題研究計畫，其申請</w:t>
      </w:r>
      <w:r w:rsidR="00213DFE">
        <w:rPr>
          <w:rFonts w:ascii="Times New Roman" w:hAnsi="Times New Roman" w:cs="Times New Roman" w:hint="eastAsia"/>
          <w:szCs w:val="28"/>
        </w:rPr>
        <w:t>方式與申請期限</w:t>
      </w:r>
      <w:r w:rsidRPr="00002346">
        <w:rPr>
          <w:rFonts w:ascii="Times New Roman" w:hAnsi="Times New Roman" w:cs="Times New Roman"/>
          <w:szCs w:val="28"/>
        </w:rPr>
        <w:t>係以本部</w:t>
      </w:r>
      <w:r w:rsidRPr="00002346">
        <w:rPr>
          <w:rFonts w:ascii="Times New Roman" w:hAnsi="Times New Roman" w:cs="Times New Roman"/>
          <w:szCs w:val="28"/>
        </w:rPr>
        <w:t>104</w:t>
      </w:r>
      <w:r w:rsidRPr="00002346">
        <w:rPr>
          <w:rFonts w:ascii="Times New Roman" w:hAnsi="Times New Roman" w:cs="Times New Roman"/>
          <w:szCs w:val="28"/>
        </w:rPr>
        <w:t>年度大批專題研究計畫所規定申請時間為依據，本項計畫將與本</w:t>
      </w:r>
      <w:r w:rsidR="00213DFE">
        <w:rPr>
          <w:rFonts w:ascii="Times New Roman" w:hAnsi="Times New Roman" w:cs="Times New Roman" w:hint="eastAsia"/>
          <w:szCs w:val="28"/>
        </w:rPr>
        <w:t>部</w:t>
      </w:r>
      <w:r w:rsidRPr="00002346">
        <w:rPr>
          <w:rFonts w:ascii="Times New Roman" w:hAnsi="Times New Roman" w:cs="Times New Roman"/>
          <w:szCs w:val="28"/>
        </w:rPr>
        <w:t>其他研究計畫合併計算計畫件數。</w:t>
      </w:r>
    </w:p>
    <w:p w:rsidR="00A97A6D" w:rsidRPr="00002346" w:rsidRDefault="001D1502" w:rsidP="00A97A6D">
      <w:pPr>
        <w:spacing w:beforeLines="50" w:before="183"/>
        <w:ind w:left="496" w:hangingChars="177" w:hanging="496"/>
        <w:rPr>
          <w:rFonts w:eastAsia="標楷體"/>
          <w:sz w:val="28"/>
          <w:szCs w:val="28"/>
        </w:rPr>
      </w:pPr>
      <w:r w:rsidRPr="00002346">
        <w:rPr>
          <w:rFonts w:eastAsia="標楷體"/>
          <w:sz w:val="28"/>
          <w:szCs w:val="28"/>
        </w:rPr>
        <w:t>七</w:t>
      </w:r>
      <w:r w:rsidR="00B25E00" w:rsidRPr="00002346">
        <w:rPr>
          <w:rFonts w:eastAsia="標楷體"/>
          <w:sz w:val="28"/>
          <w:szCs w:val="28"/>
        </w:rPr>
        <w:t>、</w:t>
      </w:r>
      <w:r w:rsidR="00813DAE" w:rsidRPr="00002346">
        <w:rPr>
          <w:rFonts w:eastAsia="標楷體"/>
          <w:sz w:val="28"/>
          <w:szCs w:val="28"/>
        </w:rPr>
        <w:t>其他未盡事宜，請逕洽本部自然科學與永續研究發展司</w:t>
      </w:r>
      <w:r w:rsidR="00A97A6D" w:rsidRPr="00002346">
        <w:rPr>
          <w:rFonts w:eastAsia="標楷體"/>
          <w:sz w:val="28"/>
          <w:szCs w:val="28"/>
        </w:rPr>
        <w:t>湯宗達</w:t>
      </w:r>
      <w:r w:rsidR="00B471B4" w:rsidRPr="00002346">
        <w:rPr>
          <w:rFonts w:eastAsia="標楷體"/>
          <w:sz w:val="28"/>
          <w:szCs w:val="28"/>
        </w:rPr>
        <w:t>副研究員</w:t>
      </w:r>
      <w:r w:rsidR="00B471B4" w:rsidRPr="00002346">
        <w:rPr>
          <w:rFonts w:eastAsia="標楷體"/>
          <w:sz w:val="28"/>
          <w:szCs w:val="28"/>
        </w:rPr>
        <w:t xml:space="preserve"> </w:t>
      </w:r>
      <w:r w:rsidR="00A97A6D" w:rsidRPr="00002346">
        <w:rPr>
          <w:rFonts w:eastAsia="標楷體"/>
          <w:sz w:val="28"/>
          <w:szCs w:val="28"/>
        </w:rPr>
        <w:t>(</w:t>
      </w:r>
      <w:hyperlink r:id="rId8" w:history="1">
        <w:r w:rsidR="00B25E00" w:rsidRPr="00002346">
          <w:rPr>
            <w:rStyle w:val="a8"/>
            <w:rFonts w:eastAsia="標楷體"/>
            <w:sz w:val="28"/>
            <w:szCs w:val="28"/>
          </w:rPr>
          <w:t>TEL:02-27377001</w:t>
        </w:r>
        <w:r w:rsidR="00B25E00" w:rsidRPr="00002346">
          <w:rPr>
            <w:rStyle w:val="a8"/>
            <w:rFonts w:eastAsia="標楷體"/>
            <w:sz w:val="28"/>
            <w:szCs w:val="28"/>
          </w:rPr>
          <w:t>；</w:t>
        </w:r>
        <w:r w:rsidR="00B25E00" w:rsidRPr="00002346">
          <w:rPr>
            <w:rStyle w:val="a8"/>
            <w:rFonts w:eastAsia="標楷體"/>
            <w:sz w:val="28"/>
            <w:szCs w:val="28"/>
          </w:rPr>
          <w:t>tttang@most.gov.tw</w:t>
        </w:r>
      </w:hyperlink>
      <w:r w:rsidR="00A97A6D" w:rsidRPr="00002346">
        <w:rPr>
          <w:rFonts w:eastAsia="標楷體"/>
          <w:sz w:val="28"/>
          <w:szCs w:val="28"/>
        </w:rPr>
        <w:t>)</w:t>
      </w:r>
      <w:r w:rsidR="00A97A6D" w:rsidRPr="00002346">
        <w:rPr>
          <w:rFonts w:eastAsia="標楷體"/>
          <w:sz w:val="28"/>
          <w:szCs w:val="28"/>
        </w:rPr>
        <w:t>。</w:t>
      </w:r>
    </w:p>
    <w:p w:rsidR="00B25E00" w:rsidRPr="00002346" w:rsidRDefault="00B25E00" w:rsidP="00802727">
      <w:pPr>
        <w:spacing w:beforeLines="50" w:before="183"/>
        <w:ind w:left="496" w:hangingChars="177" w:hanging="496"/>
        <w:rPr>
          <w:rFonts w:eastAsia="標楷體"/>
          <w:sz w:val="28"/>
          <w:szCs w:val="28"/>
        </w:rPr>
      </w:pPr>
    </w:p>
    <w:p w:rsidR="00DD4F66" w:rsidRPr="00002346" w:rsidRDefault="00DD4F66" w:rsidP="00DD4F66">
      <w:pPr>
        <w:pageBreakBefore/>
        <w:spacing w:line="0" w:lineRule="atLeast"/>
        <w:jc w:val="center"/>
        <w:rPr>
          <w:rFonts w:eastAsia="標楷體"/>
          <w:sz w:val="28"/>
          <w:szCs w:val="28"/>
        </w:rPr>
      </w:pPr>
      <w:r w:rsidRPr="00002346">
        <w:rPr>
          <w:rFonts w:eastAsia="標楷體"/>
          <w:sz w:val="28"/>
          <w:szCs w:val="28"/>
        </w:rPr>
        <w:lastRenderedPageBreak/>
        <w:t>科技部自然科學及永續研究發展司永續科學學門</w:t>
      </w:r>
    </w:p>
    <w:p w:rsidR="009678B8" w:rsidRPr="00002346" w:rsidRDefault="00DD4F66" w:rsidP="00DD4F66">
      <w:pPr>
        <w:spacing w:line="0" w:lineRule="atLeast"/>
        <w:jc w:val="center"/>
        <w:rPr>
          <w:rFonts w:eastAsia="標楷體"/>
          <w:sz w:val="28"/>
          <w:szCs w:val="28"/>
        </w:rPr>
      </w:pPr>
      <w:r w:rsidRPr="00002346">
        <w:rPr>
          <w:rFonts w:eastAsia="標楷體"/>
          <w:sz w:val="28"/>
          <w:szCs w:val="28"/>
        </w:rPr>
        <w:t>「永續發展整合研究計畫」</w:t>
      </w:r>
      <w:r w:rsidRPr="00002346">
        <w:rPr>
          <w:rFonts w:eastAsia="標楷體"/>
          <w:sz w:val="28"/>
          <w:szCs w:val="28"/>
        </w:rPr>
        <w:t>104</w:t>
      </w:r>
      <w:r w:rsidRPr="00002346">
        <w:rPr>
          <w:rFonts w:eastAsia="標楷體"/>
          <w:sz w:val="28"/>
          <w:szCs w:val="28"/>
        </w:rPr>
        <w:t>年度研究</w:t>
      </w:r>
      <w:r w:rsidR="00E91F9F">
        <w:rPr>
          <w:rFonts w:eastAsia="標楷體" w:hint="eastAsia"/>
          <w:sz w:val="28"/>
          <w:szCs w:val="28"/>
        </w:rPr>
        <w:t>議</w:t>
      </w:r>
      <w:r w:rsidR="00E91F9F">
        <w:rPr>
          <w:rFonts w:eastAsia="標楷體" w:hint="eastAsia"/>
          <w:sz w:val="28"/>
          <w:szCs w:val="28"/>
        </w:rPr>
        <w:t>/</w:t>
      </w:r>
      <w:r w:rsidRPr="00002346">
        <w:rPr>
          <w:rFonts w:eastAsia="標楷體"/>
          <w:sz w:val="28"/>
          <w:szCs w:val="28"/>
        </w:rPr>
        <w:t>主題</w:t>
      </w:r>
      <w:r w:rsidR="000E3D27">
        <w:rPr>
          <w:rFonts w:eastAsia="標楷體" w:hint="eastAsia"/>
          <w:sz w:val="28"/>
          <w:szCs w:val="28"/>
        </w:rPr>
        <w:t>(</w:t>
      </w:r>
      <w:r w:rsidRPr="00002346">
        <w:rPr>
          <w:rFonts w:eastAsia="標楷體"/>
          <w:sz w:val="28"/>
          <w:szCs w:val="28"/>
        </w:rPr>
        <w:t>簡表</w:t>
      </w:r>
      <w:r w:rsidR="000E3D27">
        <w:rPr>
          <w:rFonts w:eastAsia="標楷體" w:hint="eastAsia"/>
          <w:sz w:val="28"/>
          <w:szCs w:val="28"/>
        </w:rPr>
        <w:t>)</w:t>
      </w:r>
    </w:p>
    <w:p w:rsidR="00CF3DA3" w:rsidRPr="00002346" w:rsidRDefault="00CF3DA3" w:rsidP="00953344">
      <w:pPr>
        <w:spacing w:line="0" w:lineRule="atLeast"/>
        <w:jc w:val="center"/>
        <w:rPr>
          <w:rFonts w:eastAsia="標楷體"/>
        </w:rPr>
      </w:pPr>
    </w:p>
    <w:tbl>
      <w:tblPr>
        <w:tblW w:w="1020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600" w:firstRow="0" w:lastRow="0" w:firstColumn="0" w:lastColumn="0" w:noHBand="1" w:noVBand="1"/>
      </w:tblPr>
      <w:tblGrid>
        <w:gridCol w:w="2694"/>
        <w:gridCol w:w="7512"/>
      </w:tblGrid>
      <w:tr w:rsidR="00DD4F66" w:rsidRPr="00002346" w:rsidTr="00B33A4C">
        <w:trPr>
          <w:tblHeader/>
        </w:trPr>
        <w:tc>
          <w:tcPr>
            <w:tcW w:w="2694" w:type="dxa"/>
            <w:tcBorders>
              <w:bottom w:val="single" w:sz="12" w:space="0" w:color="auto"/>
            </w:tcBorders>
            <w:shd w:val="clear" w:color="auto" w:fill="auto"/>
            <w:tcMar>
              <w:top w:w="15" w:type="dxa"/>
              <w:left w:w="108" w:type="dxa"/>
              <w:bottom w:w="0" w:type="dxa"/>
              <w:right w:w="108" w:type="dxa"/>
            </w:tcMar>
            <w:vAlign w:val="center"/>
            <w:hideMark/>
          </w:tcPr>
          <w:p w:rsidR="006F047D" w:rsidRPr="00002346" w:rsidRDefault="006F047D" w:rsidP="000834C2">
            <w:pPr>
              <w:widowControl/>
              <w:snapToGrid w:val="0"/>
              <w:jc w:val="center"/>
              <w:rPr>
                <w:rFonts w:eastAsia="標楷體"/>
                <w:kern w:val="0"/>
                <w:sz w:val="28"/>
                <w:szCs w:val="28"/>
              </w:rPr>
            </w:pPr>
            <w:r w:rsidRPr="00002346">
              <w:rPr>
                <w:rFonts w:eastAsia="標楷體"/>
                <w:bCs/>
                <w:sz w:val="28"/>
                <w:szCs w:val="28"/>
              </w:rPr>
              <w:t>議題</w:t>
            </w:r>
          </w:p>
        </w:tc>
        <w:tc>
          <w:tcPr>
            <w:tcW w:w="7512" w:type="dxa"/>
            <w:shd w:val="clear" w:color="auto" w:fill="auto"/>
            <w:tcMar>
              <w:top w:w="15" w:type="dxa"/>
              <w:left w:w="108" w:type="dxa"/>
              <w:bottom w:w="0" w:type="dxa"/>
              <w:right w:w="108" w:type="dxa"/>
            </w:tcMar>
            <w:vAlign w:val="center"/>
            <w:hideMark/>
          </w:tcPr>
          <w:p w:rsidR="006F047D" w:rsidRPr="00002346" w:rsidRDefault="006F047D" w:rsidP="006F047D">
            <w:pPr>
              <w:widowControl/>
              <w:snapToGrid w:val="0"/>
              <w:jc w:val="center"/>
              <w:rPr>
                <w:rFonts w:eastAsia="標楷體"/>
                <w:kern w:val="0"/>
                <w:sz w:val="28"/>
                <w:szCs w:val="28"/>
              </w:rPr>
            </w:pPr>
            <w:r w:rsidRPr="00002346">
              <w:rPr>
                <w:rFonts w:eastAsia="標楷體"/>
                <w:bCs/>
                <w:sz w:val="28"/>
                <w:szCs w:val="28"/>
              </w:rPr>
              <w:t>研究主題</w:t>
            </w:r>
          </w:p>
        </w:tc>
      </w:tr>
      <w:tr w:rsidR="00DD4F66" w:rsidRPr="00002346" w:rsidTr="00B33A4C">
        <w:tc>
          <w:tcPr>
            <w:tcW w:w="2694" w:type="dxa"/>
            <w:tcBorders>
              <w:bottom w:val="nil"/>
            </w:tcBorders>
            <w:shd w:val="clear" w:color="auto" w:fill="auto"/>
            <w:tcMar>
              <w:top w:w="15" w:type="dxa"/>
              <w:left w:w="76" w:type="dxa"/>
              <w:bottom w:w="0" w:type="dxa"/>
              <w:right w:w="76" w:type="dxa"/>
            </w:tcMar>
            <w:vAlign w:val="center"/>
            <w:hideMark/>
          </w:tcPr>
          <w:p w:rsidR="006F047D" w:rsidRPr="00002346" w:rsidRDefault="00293370" w:rsidP="006B04D5">
            <w:pPr>
              <w:widowControl/>
              <w:snapToGrid w:val="0"/>
              <w:rPr>
                <w:rFonts w:eastAsia="標楷體"/>
                <w:kern w:val="0"/>
                <w:sz w:val="28"/>
                <w:szCs w:val="28"/>
              </w:rPr>
            </w:pPr>
            <w:r w:rsidRPr="00002346">
              <w:rPr>
                <w:rFonts w:eastAsia="標楷體"/>
                <w:bCs/>
                <w:sz w:val="28"/>
                <w:szCs w:val="28"/>
              </w:rPr>
              <w:t>A.</w:t>
            </w:r>
            <w:r w:rsidR="002B24CA" w:rsidRPr="00002346">
              <w:rPr>
                <w:rFonts w:eastAsia="標楷體"/>
                <w:bCs/>
                <w:sz w:val="28"/>
                <w:szCs w:val="28"/>
              </w:rPr>
              <w:t>土地資源</w:t>
            </w:r>
          </w:p>
        </w:tc>
        <w:tc>
          <w:tcPr>
            <w:tcW w:w="7512" w:type="dxa"/>
            <w:shd w:val="clear" w:color="auto" w:fill="auto"/>
            <w:tcMar>
              <w:top w:w="15" w:type="dxa"/>
              <w:left w:w="76" w:type="dxa"/>
              <w:bottom w:w="0" w:type="dxa"/>
              <w:right w:w="76" w:type="dxa"/>
            </w:tcMar>
            <w:vAlign w:val="center"/>
            <w:hideMark/>
          </w:tcPr>
          <w:p w:rsidR="006F047D" w:rsidRPr="00002346" w:rsidRDefault="002B24CA" w:rsidP="00175061">
            <w:pPr>
              <w:widowControl/>
              <w:snapToGrid w:val="0"/>
              <w:rPr>
                <w:rFonts w:eastAsia="標楷體"/>
                <w:kern w:val="0"/>
                <w:sz w:val="28"/>
                <w:szCs w:val="28"/>
              </w:rPr>
            </w:pPr>
            <w:r w:rsidRPr="00002346">
              <w:rPr>
                <w:rFonts w:eastAsia="標楷體"/>
                <w:bCs/>
                <w:sz w:val="28"/>
                <w:szCs w:val="28"/>
              </w:rPr>
              <w:t>1.</w:t>
            </w:r>
            <w:r w:rsidR="00175061" w:rsidRPr="00002346">
              <w:rPr>
                <w:rFonts w:eastAsia="標楷體"/>
                <w:bCs/>
                <w:sz w:val="28"/>
                <w:szCs w:val="28"/>
              </w:rPr>
              <w:t>土地系統變遷之動態性與「遙聯繫」探討</w:t>
            </w:r>
          </w:p>
        </w:tc>
      </w:tr>
      <w:tr w:rsidR="00DD4F66"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6F047D" w:rsidRPr="00002346" w:rsidRDefault="002B24CA" w:rsidP="000834C2">
            <w:pPr>
              <w:widowControl/>
              <w:snapToGrid w:val="0"/>
              <w:rPr>
                <w:rFonts w:eastAsia="標楷體"/>
                <w:kern w:val="0"/>
                <w:sz w:val="28"/>
                <w:szCs w:val="28"/>
              </w:rPr>
            </w:pPr>
            <w:r w:rsidRPr="00002346">
              <w:rPr>
                <w:rFonts w:eastAsia="標楷體"/>
                <w:bCs/>
                <w:sz w:val="28"/>
                <w:szCs w:val="28"/>
              </w:rPr>
              <w:t> </w:t>
            </w:r>
            <w:r w:rsidR="006B04D5" w:rsidRPr="00002346">
              <w:rPr>
                <w:rFonts w:eastAsia="標楷體"/>
                <w:bCs/>
                <w:color w:val="FF0000"/>
                <w:sz w:val="28"/>
                <w:szCs w:val="28"/>
              </w:rPr>
              <w:t>(</w:t>
            </w:r>
            <w:r w:rsidR="006B04D5" w:rsidRPr="00002346">
              <w:rPr>
                <w:rFonts w:eastAsia="標楷體"/>
                <w:bCs/>
                <w:color w:val="FF0000"/>
                <w:sz w:val="28"/>
                <w:szCs w:val="28"/>
              </w:rPr>
              <w:t>核心議題</w:t>
            </w:r>
            <w:r w:rsidR="006B04D5" w:rsidRPr="00002346">
              <w:rPr>
                <w:rFonts w:eastAsia="標楷體"/>
                <w:bCs/>
                <w:color w:val="FF0000"/>
                <w:sz w:val="28"/>
                <w:szCs w:val="28"/>
              </w:rPr>
              <w:t>)</w:t>
            </w:r>
          </w:p>
        </w:tc>
        <w:tc>
          <w:tcPr>
            <w:tcW w:w="7512" w:type="dxa"/>
            <w:shd w:val="clear" w:color="auto" w:fill="auto"/>
            <w:tcMar>
              <w:top w:w="15" w:type="dxa"/>
              <w:left w:w="76" w:type="dxa"/>
              <w:bottom w:w="0" w:type="dxa"/>
              <w:right w:w="76" w:type="dxa"/>
            </w:tcMar>
            <w:vAlign w:val="center"/>
            <w:hideMark/>
          </w:tcPr>
          <w:p w:rsidR="006F047D" w:rsidRPr="00002346" w:rsidRDefault="002B24CA" w:rsidP="00175061">
            <w:pPr>
              <w:widowControl/>
              <w:snapToGrid w:val="0"/>
              <w:rPr>
                <w:rFonts w:eastAsia="標楷體"/>
                <w:kern w:val="0"/>
                <w:sz w:val="28"/>
                <w:szCs w:val="28"/>
              </w:rPr>
            </w:pPr>
            <w:r w:rsidRPr="00002346">
              <w:rPr>
                <w:rFonts w:eastAsia="標楷體"/>
                <w:bCs/>
                <w:sz w:val="28"/>
                <w:szCs w:val="28"/>
              </w:rPr>
              <w:t>2.</w:t>
            </w:r>
            <w:r w:rsidR="00175061" w:rsidRPr="00002346">
              <w:rPr>
                <w:rFonts w:eastAsia="標楷體"/>
                <w:bCs/>
                <w:sz w:val="28"/>
                <w:szCs w:val="28"/>
              </w:rPr>
              <w:t>土地系統改變結果之衝擊探討</w:t>
            </w:r>
          </w:p>
        </w:tc>
      </w:tr>
      <w:tr w:rsidR="00DD4F66" w:rsidRPr="00002346" w:rsidTr="00B33A4C">
        <w:tc>
          <w:tcPr>
            <w:tcW w:w="2694" w:type="dxa"/>
            <w:tcBorders>
              <w:top w:val="nil"/>
              <w:bottom w:val="single" w:sz="12" w:space="0" w:color="auto"/>
            </w:tcBorders>
            <w:shd w:val="clear" w:color="auto" w:fill="auto"/>
            <w:tcMar>
              <w:top w:w="15" w:type="dxa"/>
              <w:left w:w="15" w:type="dxa"/>
              <w:bottom w:w="0" w:type="dxa"/>
              <w:right w:w="15" w:type="dxa"/>
            </w:tcMar>
            <w:vAlign w:val="center"/>
            <w:hideMark/>
          </w:tcPr>
          <w:p w:rsidR="006F047D" w:rsidRPr="00002346" w:rsidRDefault="002B24CA" w:rsidP="000834C2">
            <w:pPr>
              <w:widowControl/>
              <w:snapToGrid w:val="0"/>
              <w:rPr>
                <w:rFonts w:eastAsia="標楷體"/>
                <w:kern w:val="0"/>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6F047D" w:rsidRPr="00002346" w:rsidRDefault="002B24CA" w:rsidP="00175061">
            <w:pPr>
              <w:widowControl/>
              <w:snapToGrid w:val="0"/>
              <w:rPr>
                <w:rFonts w:eastAsia="標楷體"/>
                <w:kern w:val="0"/>
                <w:sz w:val="28"/>
                <w:szCs w:val="28"/>
              </w:rPr>
            </w:pPr>
            <w:r w:rsidRPr="00002346">
              <w:rPr>
                <w:rFonts w:eastAsia="標楷體"/>
                <w:bCs/>
                <w:sz w:val="28"/>
                <w:szCs w:val="28"/>
              </w:rPr>
              <w:t>3.</w:t>
            </w:r>
            <w:r w:rsidR="00175061" w:rsidRPr="00002346">
              <w:rPr>
                <w:rFonts w:eastAsia="標楷體"/>
                <w:bCs/>
                <w:sz w:val="28"/>
                <w:szCs w:val="28"/>
              </w:rPr>
              <w:t>土地永續發展之政策分析與整合</w:t>
            </w:r>
          </w:p>
        </w:tc>
      </w:tr>
      <w:tr w:rsidR="008E16AA" w:rsidRPr="00002346" w:rsidTr="00B33A4C">
        <w:tc>
          <w:tcPr>
            <w:tcW w:w="2694" w:type="dxa"/>
            <w:tcBorders>
              <w:bottom w:val="nil"/>
            </w:tcBorders>
            <w:shd w:val="clear" w:color="auto" w:fill="auto"/>
            <w:tcMar>
              <w:top w:w="15" w:type="dxa"/>
              <w:left w:w="15" w:type="dxa"/>
              <w:bottom w:w="0" w:type="dxa"/>
              <w:right w:w="15" w:type="dxa"/>
            </w:tcMar>
            <w:vAlign w:val="center"/>
            <w:hideMark/>
          </w:tcPr>
          <w:p w:rsidR="008E16AA" w:rsidRPr="00002346" w:rsidRDefault="008E16AA" w:rsidP="00970FE6">
            <w:pPr>
              <w:widowControl/>
              <w:snapToGrid w:val="0"/>
              <w:rPr>
                <w:rFonts w:eastAsia="標楷體"/>
                <w:bCs/>
                <w:sz w:val="28"/>
                <w:szCs w:val="28"/>
              </w:rPr>
            </w:pPr>
            <w:r w:rsidRPr="00002346">
              <w:rPr>
                <w:rFonts w:eastAsia="標楷體"/>
                <w:bCs/>
                <w:sz w:val="28"/>
                <w:szCs w:val="28"/>
              </w:rPr>
              <w:t>B.</w:t>
            </w:r>
            <w:r w:rsidRPr="00002346">
              <w:rPr>
                <w:rFonts w:eastAsia="標楷體"/>
                <w:bCs/>
                <w:sz w:val="28"/>
                <w:szCs w:val="28"/>
              </w:rPr>
              <w:t>生態系服務</w:t>
            </w:r>
          </w:p>
        </w:tc>
        <w:tc>
          <w:tcPr>
            <w:tcW w:w="7512" w:type="dxa"/>
            <w:shd w:val="clear" w:color="auto" w:fill="auto"/>
            <w:tcMar>
              <w:top w:w="15" w:type="dxa"/>
              <w:left w:w="76" w:type="dxa"/>
              <w:bottom w:w="0" w:type="dxa"/>
              <w:right w:w="76" w:type="dxa"/>
            </w:tcMar>
            <w:vAlign w:val="center"/>
            <w:hideMark/>
          </w:tcPr>
          <w:p w:rsidR="008E16AA" w:rsidRPr="00002346" w:rsidRDefault="008E16AA" w:rsidP="00970FE6">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都市生物多樣性與生態系服務評估</w:t>
            </w:r>
          </w:p>
        </w:tc>
      </w:tr>
      <w:tr w:rsidR="008E16AA"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8E16AA" w:rsidRPr="00002346" w:rsidRDefault="008E16AA" w:rsidP="00970FE6">
            <w:pPr>
              <w:widowControl/>
              <w:snapToGrid w:val="0"/>
              <w:rPr>
                <w:rFonts w:eastAsia="標楷體"/>
                <w:bCs/>
                <w:sz w:val="28"/>
                <w:szCs w:val="28"/>
              </w:rPr>
            </w:pPr>
            <w:r w:rsidRPr="00002346">
              <w:rPr>
                <w:rFonts w:eastAsia="標楷體"/>
                <w:bCs/>
                <w:sz w:val="28"/>
                <w:szCs w:val="28"/>
              </w:rPr>
              <w:t> </w:t>
            </w:r>
            <w:r w:rsidR="006B04D5" w:rsidRPr="00002346">
              <w:rPr>
                <w:rFonts w:eastAsia="標楷體"/>
                <w:bCs/>
                <w:color w:val="FF0000"/>
                <w:sz w:val="28"/>
                <w:szCs w:val="28"/>
              </w:rPr>
              <w:t>(</w:t>
            </w:r>
            <w:r w:rsidR="006B04D5" w:rsidRPr="00002346">
              <w:rPr>
                <w:rFonts w:eastAsia="標楷體"/>
                <w:bCs/>
                <w:color w:val="FF0000"/>
                <w:sz w:val="28"/>
                <w:szCs w:val="28"/>
              </w:rPr>
              <w:t>核心議題</w:t>
            </w:r>
            <w:r w:rsidR="006B04D5" w:rsidRPr="00002346">
              <w:rPr>
                <w:rFonts w:eastAsia="標楷體"/>
                <w:bCs/>
                <w:color w:val="FF0000"/>
                <w:sz w:val="28"/>
                <w:szCs w:val="28"/>
              </w:rPr>
              <w:t>)</w:t>
            </w:r>
          </w:p>
        </w:tc>
        <w:tc>
          <w:tcPr>
            <w:tcW w:w="7512" w:type="dxa"/>
            <w:shd w:val="clear" w:color="auto" w:fill="auto"/>
            <w:tcMar>
              <w:top w:w="15" w:type="dxa"/>
              <w:left w:w="76" w:type="dxa"/>
              <w:bottom w:w="0" w:type="dxa"/>
              <w:right w:w="76" w:type="dxa"/>
            </w:tcMar>
            <w:vAlign w:val="center"/>
            <w:hideMark/>
          </w:tcPr>
          <w:p w:rsidR="008E16AA" w:rsidRPr="00002346" w:rsidRDefault="008E16AA" w:rsidP="00970FE6">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農業生物多樣性與生態系服務評估</w:t>
            </w:r>
          </w:p>
        </w:tc>
      </w:tr>
      <w:tr w:rsidR="008E16AA"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8E16AA" w:rsidRPr="00002346" w:rsidRDefault="008E16AA" w:rsidP="00970FE6">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8E16AA" w:rsidRPr="00002346" w:rsidRDefault="008E16AA" w:rsidP="006B04D5">
            <w:pPr>
              <w:widowControl/>
              <w:snapToGrid w:val="0"/>
              <w:rPr>
                <w:rFonts w:eastAsia="標楷體"/>
                <w:bCs/>
                <w:sz w:val="28"/>
                <w:szCs w:val="28"/>
              </w:rPr>
            </w:pPr>
            <w:r w:rsidRPr="00002346">
              <w:rPr>
                <w:rFonts w:eastAsia="標楷體"/>
                <w:bCs/>
                <w:sz w:val="28"/>
                <w:szCs w:val="28"/>
              </w:rPr>
              <w:t>3.</w:t>
            </w:r>
            <w:r w:rsidRPr="00002346">
              <w:rPr>
                <w:rFonts w:eastAsia="標楷體"/>
                <w:bCs/>
                <w:sz w:val="28"/>
                <w:szCs w:val="28"/>
              </w:rPr>
              <w:t>淡水生物多樣性與生態系服務評估</w:t>
            </w:r>
          </w:p>
        </w:tc>
      </w:tr>
      <w:tr w:rsidR="008E16AA" w:rsidRPr="00002346" w:rsidTr="00B33A4C">
        <w:tc>
          <w:tcPr>
            <w:tcW w:w="2694" w:type="dxa"/>
            <w:tcBorders>
              <w:top w:val="nil"/>
            </w:tcBorders>
            <w:shd w:val="clear" w:color="auto" w:fill="auto"/>
            <w:tcMar>
              <w:top w:w="15" w:type="dxa"/>
              <w:left w:w="15" w:type="dxa"/>
              <w:bottom w:w="0" w:type="dxa"/>
              <w:right w:w="15" w:type="dxa"/>
            </w:tcMar>
            <w:vAlign w:val="center"/>
            <w:hideMark/>
          </w:tcPr>
          <w:p w:rsidR="008E16AA" w:rsidRPr="00002346" w:rsidRDefault="008E16AA" w:rsidP="00970FE6">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8E16AA" w:rsidRPr="00002346" w:rsidRDefault="008E16AA" w:rsidP="00970FE6">
            <w:pPr>
              <w:widowControl/>
              <w:snapToGrid w:val="0"/>
              <w:rPr>
                <w:rFonts w:eastAsia="標楷體"/>
                <w:bCs/>
                <w:sz w:val="28"/>
                <w:szCs w:val="28"/>
              </w:rPr>
            </w:pPr>
            <w:r w:rsidRPr="00002346">
              <w:rPr>
                <w:rFonts w:eastAsia="標楷體"/>
                <w:bCs/>
                <w:sz w:val="28"/>
                <w:szCs w:val="28"/>
              </w:rPr>
              <w:t>4.</w:t>
            </w:r>
            <w:r w:rsidRPr="00002346">
              <w:rPr>
                <w:rFonts w:eastAsia="標楷體"/>
                <w:bCs/>
                <w:sz w:val="28"/>
                <w:szCs w:val="28"/>
              </w:rPr>
              <w:t>海洋與海岸生物多樣性與生態系服務評估</w:t>
            </w:r>
          </w:p>
        </w:tc>
      </w:tr>
      <w:tr w:rsidR="00DD4F66" w:rsidRPr="00002346" w:rsidTr="00B33A4C">
        <w:tc>
          <w:tcPr>
            <w:tcW w:w="2694" w:type="dxa"/>
            <w:tcBorders>
              <w:bottom w:val="single" w:sz="12" w:space="0" w:color="auto"/>
            </w:tcBorders>
            <w:shd w:val="clear" w:color="auto" w:fill="auto"/>
            <w:tcMar>
              <w:top w:w="15" w:type="dxa"/>
              <w:left w:w="15" w:type="dxa"/>
              <w:bottom w:w="0" w:type="dxa"/>
              <w:right w:w="15" w:type="dxa"/>
            </w:tcMar>
            <w:vAlign w:val="center"/>
            <w:hideMark/>
          </w:tcPr>
          <w:p w:rsidR="006F047D" w:rsidRPr="00002346" w:rsidRDefault="002B24CA" w:rsidP="006B04D5">
            <w:pPr>
              <w:widowControl/>
              <w:snapToGrid w:val="0"/>
              <w:rPr>
                <w:rFonts w:eastAsia="標楷體"/>
                <w:bCs/>
                <w:sz w:val="28"/>
                <w:szCs w:val="28"/>
              </w:rPr>
            </w:pPr>
            <w:r w:rsidRPr="00002346">
              <w:rPr>
                <w:rFonts w:eastAsia="標楷體"/>
                <w:bCs/>
                <w:sz w:val="28"/>
                <w:szCs w:val="28"/>
              </w:rPr>
              <w:t> </w:t>
            </w:r>
            <w:r w:rsidR="006B04D5" w:rsidRPr="00002346">
              <w:rPr>
                <w:rFonts w:eastAsia="標楷體"/>
                <w:bCs/>
                <w:sz w:val="28"/>
                <w:szCs w:val="28"/>
              </w:rPr>
              <w:t>C</w:t>
            </w:r>
            <w:r w:rsidR="00293370" w:rsidRPr="00002346">
              <w:rPr>
                <w:rFonts w:eastAsia="標楷體"/>
                <w:bCs/>
                <w:sz w:val="28"/>
                <w:szCs w:val="28"/>
              </w:rPr>
              <w:t>.</w:t>
            </w:r>
            <w:r w:rsidRPr="00002346">
              <w:rPr>
                <w:rFonts w:eastAsia="標楷體"/>
                <w:bCs/>
                <w:sz w:val="28"/>
                <w:szCs w:val="28"/>
              </w:rPr>
              <w:t>水資源管理</w:t>
            </w:r>
          </w:p>
          <w:p w:rsidR="006B04D5" w:rsidRPr="00002346" w:rsidRDefault="006B04D5" w:rsidP="006B04D5">
            <w:pPr>
              <w:widowControl/>
              <w:snapToGrid w:val="0"/>
              <w:rPr>
                <w:rFonts w:eastAsia="標楷體"/>
                <w:kern w:val="0"/>
                <w:sz w:val="28"/>
                <w:szCs w:val="28"/>
              </w:rPr>
            </w:pP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p>
        </w:tc>
        <w:tc>
          <w:tcPr>
            <w:tcW w:w="7512" w:type="dxa"/>
            <w:shd w:val="clear" w:color="auto" w:fill="auto"/>
            <w:tcMar>
              <w:top w:w="15" w:type="dxa"/>
              <w:left w:w="76" w:type="dxa"/>
              <w:bottom w:w="0" w:type="dxa"/>
              <w:right w:w="76" w:type="dxa"/>
            </w:tcMar>
            <w:vAlign w:val="center"/>
            <w:hideMark/>
          </w:tcPr>
          <w:p w:rsidR="006F047D" w:rsidRPr="00002346" w:rsidRDefault="002B24CA" w:rsidP="0073740A">
            <w:pPr>
              <w:widowControl/>
              <w:snapToGrid w:val="0"/>
              <w:rPr>
                <w:rFonts w:eastAsia="標楷體"/>
                <w:kern w:val="0"/>
                <w:sz w:val="28"/>
                <w:szCs w:val="28"/>
              </w:rPr>
            </w:pPr>
            <w:r w:rsidRPr="00002346">
              <w:rPr>
                <w:rFonts w:eastAsia="標楷體"/>
                <w:bCs/>
                <w:sz w:val="28"/>
                <w:szCs w:val="28"/>
              </w:rPr>
              <w:t>發展跨領域整合性水資源管理與決策支援系統</w:t>
            </w:r>
          </w:p>
        </w:tc>
      </w:tr>
      <w:tr w:rsidR="00DD4F66" w:rsidRPr="00002346" w:rsidTr="00B33A4C">
        <w:tc>
          <w:tcPr>
            <w:tcW w:w="2694" w:type="dxa"/>
            <w:tcBorders>
              <w:bottom w:val="nil"/>
            </w:tcBorders>
            <w:shd w:val="clear" w:color="auto" w:fill="auto"/>
            <w:tcMar>
              <w:top w:w="15" w:type="dxa"/>
              <w:left w:w="76" w:type="dxa"/>
              <w:bottom w:w="0" w:type="dxa"/>
              <w:right w:w="76" w:type="dxa"/>
            </w:tcMar>
            <w:vAlign w:val="center"/>
            <w:hideMark/>
          </w:tcPr>
          <w:p w:rsidR="006F047D" w:rsidRPr="00002346" w:rsidRDefault="006B04D5" w:rsidP="000834C2">
            <w:pPr>
              <w:widowControl/>
              <w:snapToGrid w:val="0"/>
              <w:rPr>
                <w:rFonts w:eastAsia="標楷體"/>
                <w:kern w:val="0"/>
                <w:sz w:val="28"/>
                <w:szCs w:val="28"/>
              </w:rPr>
            </w:pPr>
            <w:r w:rsidRPr="00002346">
              <w:rPr>
                <w:rFonts w:eastAsia="標楷體"/>
                <w:bCs/>
                <w:sz w:val="28"/>
                <w:szCs w:val="28"/>
              </w:rPr>
              <w:t>D</w:t>
            </w:r>
            <w:r w:rsidR="00293370" w:rsidRPr="00002346">
              <w:rPr>
                <w:rFonts w:eastAsia="標楷體"/>
                <w:bCs/>
                <w:sz w:val="28"/>
                <w:szCs w:val="28"/>
              </w:rPr>
              <w:t>.</w:t>
            </w:r>
            <w:r w:rsidR="002B24CA" w:rsidRPr="00002346">
              <w:rPr>
                <w:rFonts w:eastAsia="標楷體"/>
                <w:bCs/>
                <w:sz w:val="28"/>
                <w:szCs w:val="28"/>
              </w:rPr>
              <w:t>都市化與環境變遷</w:t>
            </w:r>
          </w:p>
        </w:tc>
        <w:tc>
          <w:tcPr>
            <w:tcW w:w="7512" w:type="dxa"/>
            <w:shd w:val="clear" w:color="auto" w:fill="auto"/>
            <w:tcMar>
              <w:top w:w="15" w:type="dxa"/>
              <w:left w:w="76" w:type="dxa"/>
              <w:bottom w:w="0" w:type="dxa"/>
              <w:right w:w="76" w:type="dxa"/>
            </w:tcMar>
            <w:vAlign w:val="center"/>
            <w:hideMark/>
          </w:tcPr>
          <w:p w:rsidR="006F047D" w:rsidRPr="00002346" w:rsidRDefault="002B24CA" w:rsidP="008921FA">
            <w:pPr>
              <w:widowControl/>
              <w:snapToGrid w:val="0"/>
              <w:rPr>
                <w:rFonts w:eastAsia="標楷體"/>
                <w:kern w:val="0"/>
                <w:sz w:val="28"/>
                <w:szCs w:val="28"/>
              </w:rPr>
            </w:pPr>
            <w:r w:rsidRPr="00002346">
              <w:rPr>
                <w:rFonts w:eastAsia="標楷體"/>
                <w:bCs/>
                <w:sz w:val="28"/>
                <w:szCs w:val="28"/>
              </w:rPr>
              <w:t>1.</w:t>
            </w:r>
            <w:r w:rsidRPr="00002346">
              <w:rPr>
                <w:rFonts w:eastAsia="標楷體"/>
                <w:bCs/>
                <w:sz w:val="28"/>
                <w:szCs w:val="28"/>
              </w:rPr>
              <w:t>都市化的趨動力與影響</w:t>
            </w:r>
          </w:p>
        </w:tc>
      </w:tr>
      <w:tr w:rsidR="00DD4F66" w:rsidRPr="00002346" w:rsidTr="00B33A4C">
        <w:tc>
          <w:tcPr>
            <w:tcW w:w="2694" w:type="dxa"/>
            <w:tcBorders>
              <w:top w:val="nil"/>
              <w:bottom w:val="nil"/>
            </w:tcBorders>
            <w:shd w:val="clear" w:color="auto" w:fill="auto"/>
            <w:tcMar>
              <w:top w:w="15" w:type="dxa"/>
              <w:left w:w="76" w:type="dxa"/>
              <w:bottom w:w="0" w:type="dxa"/>
              <w:right w:w="76" w:type="dxa"/>
            </w:tcMar>
            <w:vAlign w:val="center"/>
            <w:hideMark/>
          </w:tcPr>
          <w:p w:rsidR="006F047D" w:rsidRPr="00002346" w:rsidRDefault="006B04D5" w:rsidP="000834C2">
            <w:pPr>
              <w:widowControl/>
              <w:snapToGrid w:val="0"/>
              <w:rPr>
                <w:rFonts w:eastAsia="標楷體"/>
                <w:kern w:val="0"/>
                <w:sz w:val="28"/>
                <w:szCs w:val="28"/>
              </w:rPr>
            </w:pP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p>
        </w:tc>
        <w:tc>
          <w:tcPr>
            <w:tcW w:w="7512" w:type="dxa"/>
            <w:shd w:val="clear" w:color="auto" w:fill="auto"/>
            <w:tcMar>
              <w:top w:w="15" w:type="dxa"/>
              <w:left w:w="76" w:type="dxa"/>
              <w:bottom w:w="0" w:type="dxa"/>
              <w:right w:w="76" w:type="dxa"/>
            </w:tcMar>
            <w:vAlign w:val="center"/>
            <w:hideMark/>
          </w:tcPr>
          <w:p w:rsidR="006F047D" w:rsidRPr="00002346" w:rsidRDefault="002B24CA" w:rsidP="0073740A">
            <w:pPr>
              <w:widowControl/>
              <w:snapToGrid w:val="0"/>
              <w:rPr>
                <w:rFonts w:eastAsia="標楷體"/>
                <w:kern w:val="0"/>
                <w:sz w:val="28"/>
                <w:szCs w:val="28"/>
              </w:rPr>
            </w:pPr>
            <w:r w:rsidRPr="00002346">
              <w:rPr>
                <w:rFonts w:eastAsia="標楷體"/>
                <w:bCs/>
                <w:sz w:val="28"/>
                <w:szCs w:val="28"/>
              </w:rPr>
              <w:t>2.</w:t>
            </w:r>
            <w:r w:rsidRPr="00002346">
              <w:rPr>
                <w:rFonts w:eastAsia="標楷體"/>
                <w:bCs/>
                <w:sz w:val="28"/>
                <w:szCs w:val="28"/>
              </w:rPr>
              <w:t>都市化對環境系統的影響</w:t>
            </w:r>
          </w:p>
        </w:tc>
      </w:tr>
      <w:tr w:rsidR="00DD4F66" w:rsidRPr="00002346" w:rsidTr="00B33A4C">
        <w:tc>
          <w:tcPr>
            <w:tcW w:w="2694" w:type="dxa"/>
            <w:tcBorders>
              <w:top w:val="nil"/>
              <w:bottom w:val="nil"/>
            </w:tcBorders>
            <w:shd w:val="clear" w:color="auto" w:fill="auto"/>
            <w:tcMar>
              <w:top w:w="15" w:type="dxa"/>
              <w:left w:w="76" w:type="dxa"/>
              <w:bottom w:w="0" w:type="dxa"/>
              <w:right w:w="76" w:type="dxa"/>
            </w:tcMar>
            <w:vAlign w:val="center"/>
            <w:hideMark/>
          </w:tcPr>
          <w:p w:rsidR="006F047D" w:rsidRPr="00002346" w:rsidRDefault="002B24CA" w:rsidP="000834C2">
            <w:pPr>
              <w:widowControl/>
              <w:snapToGrid w:val="0"/>
              <w:rPr>
                <w:rFonts w:eastAsia="標楷體"/>
                <w:kern w:val="0"/>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6F047D" w:rsidRPr="00002346" w:rsidRDefault="002B24CA" w:rsidP="0073740A">
            <w:pPr>
              <w:widowControl/>
              <w:snapToGrid w:val="0"/>
              <w:rPr>
                <w:rFonts w:eastAsia="標楷體"/>
                <w:kern w:val="0"/>
                <w:sz w:val="28"/>
                <w:szCs w:val="28"/>
              </w:rPr>
            </w:pPr>
            <w:r w:rsidRPr="00002346">
              <w:rPr>
                <w:rFonts w:eastAsia="標楷體"/>
                <w:bCs/>
                <w:sz w:val="28"/>
                <w:szCs w:val="28"/>
              </w:rPr>
              <w:t>3.</w:t>
            </w:r>
            <w:r w:rsidRPr="00002346">
              <w:rPr>
                <w:rFonts w:eastAsia="標楷體"/>
                <w:bCs/>
                <w:sz w:val="28"/>
                <w:szCs w:val="28"/>
              </w:rPr>
              <w:t>環境變遷對都市系統的影響</w:t>
            </w:r>
          </w:p>
        </w:tc>
      </w:tr>
      <w:tr w:rsidR="00DD4F66" w:rsidRPr="00002346" w:rsidTr="00B33A4C">
        <w:tc>
          <w:tcPr>
            <w:tcW w:w="2694" w:type="dxa"/>
            <w:tcBorders>
              <w:top w:val="nil"/>
              <w:bottom w:val="single" w:sz="12" w:space="0" w:color="auto"/>
            </w:tcBorders>
            <w:shd w:val="clear" w:color="auto" w:fill="auto"/>
            <w:tcMar>
              <w:top w:w="15" w:type="dxa"/>
              <w:left w:w="76" w:type="dxa"/>
              <w:bottom w:w="0" w:type="dxa"/>
              <w:right w:w="76" w:type="dxa"/>
            </w:tcMar>
            <w:vAlign w:val="center"/>
            <w:hideMark/>
          </w:tcPr>
          <w:p w:rsidR="006F047D" w:rsidRPr="00002346" w:rsidRDefault="002B24CA" w:rsidP="000834C2">
            <w:pPr>
              <w:widowControl/>
              <w:snapToGrid w:val="0"/>
              <w:rPr>
                <w:rFonts w:eastAsia="標楷體"/>
                <w:kern w:val="0"/>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6F047D" w:rsidRPr="00002346" w:rsidRDefault="002B24CA" w:rsidP="0073740A">
            <w:pPr>
              <w:widowControl/>
              <w:snapToGrid w:val="0"/>
              <w:rPr>
                <w:rFonts w:eastAsia="標楷體"/>
                <w:kern w:val="0"/>
                <w:sz w:val="28"/>
                <w:szCs w:val="28"/>
              </w:rPr>
            </w:pPr>
            <w:r w:rsidRPr="00002346">
              <w:rPr>
                <w:rFonts w:eastAsia="標楷體"/>
                <w:bCs/>
                <w:sz w:val="28"/>
                <w:szCs w:val="28"/>
              </w:rPr>
              <w:t>4.</w:t>
            </w:r>
            <w:r w:rsidRPr="00002346">
              <w:rPr>
                <w:rFonts w:eastAsia="標楷體"/>
                <w:bCs/>
                <w:sz w:val="28"/>
                <w:szCs w:val="28"/>
              </w:rPr>
              <w:t>都市對環境變遷的因應與成效</w:t>
            </w:r>
          </w:p>
        </w:tc>
      </w:tr>
      <w:tr w:rsidR="006B04D5" w:rsidRPr="00002346" w:rsidTr="00B33A4C">
        <w:tc>
          <w:tcPr>
            <w:tcW w:w="2694" w:type="dxa"/>
            <w:tcBorders>
              <w:bottom w:val="nil"/>
            </w:tcBorders>
            <w:shd w:val="clear" w:color="auto" w:fill="auto"/>
            <w:tcMar>
              <w:top w:w="15" w:type="dxa"/>
              <w:left w:w="76" w:type="dxa"/>
              <w:bottom w:w="0" w:type="dxa"/>
              <w:right w:w="76" w:type="dxa"/>
            </w:tcMar>
            <w:vAlign w:val="center"/>
            <w:hideMark/>
          </w:tcPr>
          <w:p w:rsidR="006B04D5" w:rsidRPr="00002346" w:rsidRDefault="006B04D5" w:rsidP="006B04D5">
            <w:pPr>
              <w:widowControl/>
              <w:snapToGrid w:val="0"/>
              <w:rPr>
                <w:rFonts w:eastAsia="標楷體"/>
                <w:bCs/>
                <w:sz w:val="28"/>
                <w:szCs w:val="28"/>
              </w:rPr>
            </w:pPr>
            <w:r w:rsidRPr="00002346">
              <w:rPr>
                <w:rFonts w:eastAsia="標楷體"/>
                <w:bCs/>
                <w:sz w:val="28"/>
                <w:szCs w:val="28"/>
              </w:rPr>
              <w:t>E.</w:t>
            </w:r>
            <w:r w:rsidRPr="00002346">
              <w:rPr>
                <w:rFonts w:eastAsia="標楷體"/>
                <w:bCs/>
                <w:sz w:val="28"/>
                <w:szCs w:val="28"/>
              </w:rPr>
              <w:t>海陸互動與海岸變遷</w:t>
            </w:r>
          </w:p>
        </w:tc>
        <w:tc>
          <w:tcPr>
            <w:tcW w:w="7512" w:type="dxa"/>
            <w:shd w:val="clear" w:color="auto" w:fill="auto"/>
            <w:tcMar>
              <w:top w:w="15" w:type="dxa"/>
              <w:left w:w="76" w:type="dxa"/>
              <w:bottom w:w="0" w:type="dxa"/>
              <w:right w:w="76" w:type="dxa"/>
            </w:tcMar>
            <w:vAlign w:val="center"/>
            <w:hideMark/>
          </w:tcPr>
          <w:p w:rsidR="006B04D5" w:rsidRPr="00002346" w:rsidRDefault="006B04D5" w:rsidP="00970FE6">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島嶼與海岸開發、海岸後退的國土保護與海岸環境的污染防治與監測</w:t>
            </w:r>
          </w:p>
        </w:tc>
      </w:tr>
      <w:tr w:rsidR="006B04D5" w:rsidRPr="00002346" w:rsidTr="00B33A4C">
        <w:tc>
          <w:tcPr>
            <w:tcW w:w="2694" w:type="dxa"/>
            <w:tcBorders>
              <w:top w:val="nil"/>
              <w:bottom w:val="nil"/>
            </w:tcBorders>
            <w:shd w:val="clear" w:color="auto" w:fill="auto"/>
            <w:tcMar>
              <w:top w:w="15" w:type="dxa"/>
              <w:left w:w="76" w:type="dxa"/>
              <w:bottom w:w="0" w:type="dxa"/>
              <w:right w:w="76" w:type="dxa"/>
            </w:tcMar>
            <w:vAlign w:val="center"/>
            <w:hideMark/>
          </w:tcPr>
          <w:p w:rsidR="006B04D5" w:rsidRPr="00002346" w:rsidRDefault="006B04D5" w:rsidP="00970FE6">
            <w:pPr>
              <w:widowControl/>
              <w:snapToGrid w:val="0"/>
              <w:rPr>
                <w:rFonts w:eastAsia="標楷體"/>
                <w:bCs/>
                <w:sz w:val="28"/>
                <w:szCs w:val="28"/>
              </w:rPr>
            </w:pPr>
            <w:r w:rsidRPr="00510A97">
              <w:rPr>
                <w:rFonts w:eastAsia="標楷體"/>
                <w:bCs/>
                <w:color w:val="FF0000"/>
                <w:sz w:val="28"/>
                <w:szCs w:val="28"/>
              </w:rPr>
              <w:t> </w:t>
            </w: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p>
        </w:tc>
        <w:tc>
          <w:tcPr>
            <w:tcW w:w="7512" w:type="dxa"/>
            <w:shd w:val="clear" w:color="auto" w:fill="auto"/>
            <w:tcMar>
              <w:top w:w="15" w:type="dxa"/>
              <w:left w:w="76" w:type="dxa"/>
              <w:bottom w:w="0" w:type="dxa"/>
              <w:right w:w="76" w:type="dxa"/>
            </w:tcMar>
            <w:vAlign w:val="center"/>
            <w:hideMark/>
          </w:tcPr>
          <w:p w:rsidR="006B04D5" w:rsidRPr="00002346" w:rsidRDefault="006B04D5" w:rsidP="00970FE6">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島嶼與海岸都市與聚落、海岸景觀的維護、教育與遊憩使用</w:t>
            </w:r>
          </w:p>
        </w:tc>
      </w:tr>
      <w:tr w:rsidR="006B04D5" w:rsidRPr="00002346" w:rsidTr="00B33A4C">
        <w:tc>
          <w:tcPr>
            <w:tcW w:w="2694" w:type="dxa"/>
            <w:tcBorders>
              <w:top w:val="nil"/>
              <w:bottom w:val="single" w:sz="12" w:space="0" w:color="auto"/>
            </w:tcBorders>
            <w:shd w:val="clear" w:color="auto" w:fill="auto"/>
            <w:tcMar>
              <w:top w:w="15" w:type="dxa"/>
              <w:left w:w="76" w:type="dxa"/>
              <w:bottom w:w="0" w:type="dxa"/>
              <w:right w:w="76" w:type="dxa"/>
            </w:tcMar>
            <w:vAlign w:val="center"/>
            <w:hideMark/>
          </w:tcPr>
          <w:p w:rsidR="006B04D5" w:rsidRPr="00002346" w:rsidRDefault="006B04D5" w:rsidP="00970FE6">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6B04D5" w:rsidRPr="00002346" w:rsidRDefault="006B04D5" w:rsidP="00970FE6">
            <w:pPr>
              <w:widowControl/>
              <w:snapToGrid w:val="0"/>
              <w:rPr>
                <w:rFonts w:eastAsia="標楷體"/>
                <w:bCs/>
                <w:sz w:val="28"/>
                <w:szCs w:val="28"/>
              </w:rPr>
            </w:pPr>
            <w:r w:rsidRPr="00002346">
              <w:rPr>
                <w:rFonts w:eastAsia="標楷體"/>
                <w:bCs/>
                <w:sz w:val="28"/>
                <w:szCs w:val="28"/>
              </w:rPr>
              <w:t>3.</w:t>
            </w:r>
            <w:r w:rsidRPr="00002346">
              <w:rPr>
                <w:rFonts w:eastAsia="標楷體"/>
                <w:bCs/>
                <w:sz w:val="28"/>
                <w:szCs w:val="28"/>
              </w:rPr>
              <w:t>海陸互動與海岸變遷</w:t>
            </w:r>
            <w:r w:rsidRPr="00002346">
              <w:rPr>
                <w:rFonts w:eastAsia="標楷體"/>
                <w:bCs/>
                <w:sz w:val="28"/>
                <w:szCs w:val="28"/>
              </w:rPr>
              <w:t>-</w:t>
            </w:r>
            <w:r w:rsidRPr="00002346">
              <w:rPr>
                <w:rFonts w:eastAsia="標楷體"/>
                <w:bCs/>
                <w:sz w:val="28"/>
                <w:szCs w:val="28"/>
              </w:rPr>
              <w:t>島嶼與海岸棲地與海洋資源的保育、復育與生態系功能維護</w:t>
            </w:r>
          </w:p>
        </w:tc>
      </w:tr>
      <w:tr w:rsidR="00DD4F66" w:rsidRPr="00002346" w:rsidTr="00B33A4C">
        <w:tc>
          <w:tcPr>
            <w:tcW w:w="2694" w:type="dxa"/>
            <w:tcBorders>
              <w:bottom w:val="nil"/>
            </w:tcBorders>
            <w:shd w:val="clear" w:color="auto" w:fill="auto"/>
            <w:tcMar>
              <w:top w:w="15" w:type="dxa"/>
              <w:left w:w="15" w:type="dxa"/>
              <w:bottom w:w="0" w:type="dxa"/>
              <w:right w:w="15" w:type="dxa"/>
            </w:tcMar>
            <w:vAlign w:val="center"/>
            <w:hideMark/>
          </w:tcPr>
          <w:p w:rsidR="006F047D" w:rsidRPr="00002346" w:rsidRDefault="006B04D5" w:rsidP="000834C2">
            <w:pPr>
              <w:widowControl/>
              <w:snapToGrid w:val="0"/>
              <w:rPr>
                <w:rFonts w:eastAsia="標楷體"/>
                <w:kern w:val="0"/>
                <w:sz w:val="28"/>
                <w:szCs w:val="28"/>
              </w:rPr>
            </w:pPr>
            <w:r w:rsidRPr="00002346">
              <w:rPr>
                <w:rFonts w:eastAsia="標楷體"/>
                <w:bCs/>
                <w:sz w:val="28"/>
                <w:szCs w:val="28"/>
              </w:rPr>
              <w:t>F</w:t>
            </w:r>
            <w:r w:rsidR="00293370" w:rsidRPr="00002346">
              <w:rPr>
                <w:rFonts w:eastAsia="標楷體"/>
                <w:bCs/>
                <w:sz w:val="28"/>
                <w:szCs w:val="28"/>
              </w:rPr>
              <w:t>.</w:t>
            </w:r>
            <w:r w:rsidR="006F047D" w:rsidRPr="00002346">
              <w:rPr>
                <w:rFonts w:eastAsia="標楷體"/>
                <w:bCs/>
                <w:sz w:val="28"/>
                <w:szCs w:val="28"/>
              </w:rPr>
              <w:t>氣候變遷與健康調適</w:t>
            </w:r>
          </w:p>
        </w:tc>
        <w:tc>
          <w:tcPr>
            <w:tcW w:w="7512" w:type="dxa"/>
            <w:shd w:val="clear" w:color="auto" w:fill="auto"/>
            <w:tcMar>
              <w:top w:w="15" w:type="dxa"/>
              <w:left w:w="108" w:type="dxa"/>
              <w:bottom w:w="0" w:type="dxa"/>
              <w:right w:w="108" w:type="dxa"/>
            </w:tcMar>
            <w:vAlign w:val="center"/>
            <w:hideMark/>
          </w:tcPr>
          <w:p w:rsidR="006F047D" w:rsidRPr="00002346" w:rsidRDefault="006F047D" w:rsidP="006F047D">
            <w:pPr>
              <w:widowControl/>
              <w:snapToGrid w:val="0"/>
              <w:rPr>
                <w:rFonts w:eastAsia="標楷體"/>
                <w:kern w:val="0"/>
                <w:sz w:val="28"/>
                <w:szCs w:val="28"/>
              </w:rPr>
            </w:pPr>
            <w:r w:rsidRPr="00002346">
              <w:rPr>
                <w:rFonts w:eastAsia="標楷體"/>
                <w:bCs/>
                <w:sz w:val="28"/>
                <w:szCs w:val="28"/>
              </w:rPr>
              <w:t>1.</w:t>
            </w:r>
            <w:r w:rsidRPr="00002346">
              <w:rPr>
                <w:rFonts w:eastAsia="標楷體"/>
                <w:bCs/>
                <w:sz w:val="28"/>
                <w:szCs w:val="28"/>
              </w:rPr>
              <w:t>氣候變遷及極端天候變化所致傳染病風險模式之建置</w:t>
            </w:r>
          </w:p>
        </w:tc>
      </w:tr>
      <w:tr w:rsidR="00DD4F66"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6F047D" w:rsidRPr="00002346" w:rsidRDefault="006F047D" w:rsidP="000834C2">
            <w:pPr>
              <w:widowControl/>
              <w:snapToGrid w:val="0"/>
              <w:rPr>
                <w:rFonts w:eastAsia="標楷體"/>
                <w:kern w:val="0"/>
                <w:sz w:val="28"/>
                <w:szCs w:val="28"/>
              </w:rPr>
            </w:pPr>
            <w:r w:rsidRPr="00002346">
              <w:rPr>
                <w:rFonts w:eastAsia="標楷體"/>
                <w:bCs/>
                <w:sz w:val="28"/>
                <w:szCs w:val="28"/>
              </w:rPr>
              <w:t> </w:t>
            </w:r>
            <w:r w:rsidR="006B04D5" w:rsidRPr="00002346">
              <w:rPr>
                <w:rFonts w:eastAsia="標楷體"/>
                <w:bCs/>
                <w:color w:val="FF0000"/>
                <w:sz w:val="28"/>
                <w:szCs w:val="28"/>
              </w:rPr>
              <w:t>(</w:t>
            </w:r>
            <w:r w:rsidR="006B04D5" w:rsidRPr="00002346">
              <w:rPr>
                <w:rFonts w:eastAsia="標楷體"/>
                <w:bCs/>
                <w:color w:val="FF0000"/>
                <w:sz w:val="28"/>
                <w:szCs w:val="28"/>
              </w:rPr>
              <w:t>核心議題</w:t>
            </w:r>
            <w:r w:rsidR="006B04D5" w:rsidRPr="00002346">
              <w:rPr>
                <w:rFonts w:eastAsia="標楷體"/>
                <w:bCs/>
                <w:color w:val="FF0000"/>
                <w:sz w:val="28"/>
                <w:szCs w:val="28"/>
              </w:rPr>
              <w:t>)</w:t>
            </w:r>
          </w:p>
        </w:tc>
        <w:tc>
          <w:tcPr>
            <w:tcW w:w="7512" w:type="dxa"/>
            <w:shd w:val="clear" w:color="auto" w:fill="auto"/>
            <w:tcMar>
              <w:top w:w="15" w:type="dxa"/>
              <w:left w:w="108" w:type="dxa"/>
              <w:bottom w:w="0" w:type="dxa"/>
              <w:right w:w="108" w:type="dxa"/>
            </w:tcMar>
            <w:vAlign w:val="center"/>
            <w:hideMark/>
          </w:tcPr>
          <w:p w:rsidR="006F047D" w:rsidRPr="00002346" w:rsidRDefault="006F047D" w:rsidP="006B04D5">
            <w:pPr>
              <w:widowControl/>
              <w:snapToGrid w:val="0"/>
              <w:rPr>
                <w:rFonts w:eastAsia="標楷體"/>
                <w:kern w:val="0"/>
                <w:sz w:val="28"/>
                <w:szCs w:val="28"/>
              </w:rPr>
            </w:pPr>
            <w:r w:rsidRPr="00002346">
              <w:rPr>
                <w:rFonts w:eastAsia="標楷體"/>
                <w:bCs/>
                <w:sz w:val="28"/>
                <w:szCs w:val="28"/>
              </w:rPr>
              <w:t>2.</w:t>
            </w:r>
            <w:r w:rsidR="00AD0B01" w:rsidRPr="00002346">
              <w:rPr>
                <w:rFonts w:eastAsia="標楷體"/>
                <w:bCs/>
                <w:sz w:val="28"/>
                <w:szCs w:val="28"/>
              </w:rPr>
              <w:t>極端天候變化所致</w:t>
            </w:r>
            <w:r w:rsidRPr="00002346">
              <w:rPr>
                <w:rFonts w:eastAsia="標楷體"/>
                <w:bCs/>
                <w:sz w:val="28"/>
                <w:szCs w:val="28"/>
              </w:rPr>
              <w:t>「非傳染性疾病</w:t>
            </w:r>
            <w:r w:rsidRPr="00002346">
              <w:rPr>
                <w:rFonts w:eastAsia="標楷體"/>
                <w:bCs/>
                <w:sz w:val="28"/>
                <w:szCs w:val="28"/>
              </w:rPr>
              <w:t xml:space="preserve">(non-communicable diseases) </w:t>
            </w:r>
            <w:r w:rsidRPr="00002346">
              <w:rPr>
                <w:rFonts w:eastAsia="標楷體"/>
                <w:bCs/>
                <w:sz w:val="28"/>
                <w:szCs w:val="28"/>
              </w:rPr>
              <w:t>」風險模式之建置</w:t>
            </w:r>
          </w:p>
        </w:tc>
      </w:tr>
      <w:tr w:rsidR="006267EE" w:rsidRPr="00002346" w:rsidTr="00B33A4C">
        <w:tc>
          <w:tcPr>
            <w:tcW w:w="2694" w:type="dxa"/>
            <w:tcBorders>
              <w:top w:val="nil"/>
              <w:bottom w:val="nil"/>
            </w:tcBorders>
            <w:shd w:val="clear" w:color="auto" w:fill="auto"/>
            <w:tcMar>
              <w:top w:w="15" w:type="dxa"/>
              <w:left w:w="76" w:type="dxa"/>
              <w:bottom w:w="0" w:type="dxa"/>
              <w:right w:w="76" w:type="dxa"/>
            </w:tcMar>
            <w:vAlign w:val="center"/>
          </w:tcPr>
          <w:p w:rsidR="006267EE" w:rsidRPr="00002346" w:rsidRDefault="006267EE" w:rsidP="00E853FD">
            <w:pPr>
              <w:widowControl/>
              <w:snapToGrid w:val="0"/>
              <w:rPr>
                <w:rFonts w:eastAsia="標楷體"/>
                <w:bCs/>
                <w:sz w:val="28"/>
                <w:szCs w:val="28"/>
              </w:rPr>
            </w:pPr>
          </w:p>
        </w:tc>
        <w:tc>
          <w:tcPr>
            <w:tcW w:w="7512" w:type="dxa"/>
            <w:shd w:val="clear" w:color="auto" w:fill="auto"/>
            <w:tcMar>
              <w:top w:w="15" w:type="dxa"/>
              <w:left w:w="76" w:type="dxa"/>
              <w:bottom w:w="0" w:type="dxa"/>
              <w:right w:w="76" w:type="dxa"/>
            </w:tcMar>
            <w:vAlign w:val="center"/>
          </w:tcPr>
          <w:p w:rsidR="006267EE" w:rsidRPr="00002346" w:rsidRDefault="006267EE" w:rsidP="00895346">
            <w:pPr>
              <w:widowControl/>
              <w:snapToGrid w:val="0"/>
              <w:rPr>
                <w:rFonts w:eastAsia="標楷體"/>
                <w:bCs/>
                <w:sz w:val="28"/>
                <w:szCs w:val="28"/>
              </w:rPr>
            </w:pPr>
            <w:r>
              <w:rPr>
                <w:rFonts w:eastAsia="標楷體" w:hint="eastAsia"/>
                <w:bCs/>
                <w:sz w:val="28"/>
                <w:szCs w:val="28"/>
              </w:rPr>
              <w:t>3</w:t>
            </w:r>
            <w:r w:rsidRPr="00002346">
              <w:rPr>
                <w:rFonts w:eastAsia="標楷體"/>
                <w:bCs/>
                <w:sz w:val="28"/>
                <w:szCs w:val="28"/>
              </w:rPr>
              <w:t>.</w:t>
            </w:r>
            <w:r w:rsidRPr="00002346">
              <w:rPr>
                <w:rFonts w:eastAsia="標楷體"/>
                <w:bCs/>
                <w:sz w:val="28"/>
                <w:szCs w:val="28"/>
              </w:rPr>
              <w:t>降低熱效應與健康衝擊之綠色交通規劃</w:t>
            </w:r>
          </w:p>
        </w:tc>
      </w:tr>
      <w:tr w:rsidR="00B33A4C" w:rsidRPr="00002346" w:rsidTr="00B33A4C">
        <w:tc>
          <w:tcPr>
            <w:tcW w:w="2694" w:type="dxa"/>
            <w:tcBorders>
              <w:top w:val="nil"/>
              <w:left w:val="single" w:sz="12" w:space="0" w:color="auto"/>
              <w:bottom w:val="nil"/>
              <w:right w:val="single" w:sz="12" w:space="0" w:color="auto"/>
            </w:tcBorders>
            <w:shd w:val="clear" w:color="auto" w:fill="auto"/>
            <w:tcMar>
              <w:top w:w="15" w:type="dxa"/>
              <w:left w:w="76" w:type="dxa"/>
              <w:bottom w:w="0" w:type="dxa"/>
              <w:right w:w="76" w:type="dxa"/>
            </w:tcMar>
            <w:vAlign w:val="center"/>
          </w:tcPr>
          <w:p w:rsidR="00B33A4C" w:rsidRPr="00B33A4C" w:rsidRDefault="00B33A4C" w:rsidP="00E853FD">
            <w:pPr>
              <w:widowControl/>
              <w:snapToGrid w:val="0"/>
              <w:rPr>
                <w:rFonts w:eastAsia="標楷體"/>
                <w:bCs/>
                <w:sz w:val="28"/>
                <w:szCs w:val="28"/>
              </w:rPr>
            </w:pPr>
            <w:r w:rsidRPr="00002346">
              <w:rPr>
                <w:rFonts w:eastAsia="標楷體"/>
                <w:bCs/>
                <w:sz w:val="28"/>
                <w:szCs w:val="28"/>
              </w:rPr>
              <w:t> </w:t>
            </w:r>
          </w:p>
        </w:tc>
        <w:tc>
          <w:tcPr>
            <w:tcW w:w="7512" w:type="dxa"/>
            <w:tcBorders>
              <w:top w:val="single" w:sz="12" w:space="0" w:color="auto"/>
              <w:left w:val="single" w:sz="12" w:space="0" w:color="auto"/>
              <w:bottom w:val="single" w:sz="12" w:space="0" w:color="auto"/>
              <w:right w:val="single" w:sz="12" w:space="0" w:color="auto"/>
            </w:tcBorders>
            <w:shd w:val="clear" w:color="auto" w:fill="auto"/>
            <w:tcMar>
              <w:top w:w="15" w:type="dxa"/>
              <w:left w:w="76" w:type="dxa"/>
              <w:bottom w:w="0" w:type="dxa"/>
              <w:right w:w="76" w:type="dxa"/>
            </w:tcMar>
            <w:vAlign w:val="center"/>
          </w:tcPr>
          <w:p w:rsidR="00B33A4C" w:rsidRPr="00B33A4C" w:rsidRDefault="00B33A4C" w:rsidP="00DA4954">
            <w:pPr>
              <w:widowControl/>
              <w:snapToGrid w:val="0"/>
              <w:rPr>
                <w:rFonts w:eastAsia="標楷體"/>
                <w:bCs/>
                <w:sz w:val="28"/>
                <w:szCs w:val="28"/>
              </w:rPr>
            </w:pPr>
            <w:r>
              <w:rPr>
                <w:rFonts w:eastAsia="標楷體" w:hint="eastAsia"/>
                <w:bCs/>
                <w:sz w:val="28"/>
                <w:szCs w:val="28"/>
              </w:rPr>
              <w:t>4</w:t>
            </w:r>
            <w:r w:rsidRPr="00002346">
              <w:rPr>
                <w:rFonts w:eastAsia="標楷體"/>
                <w:bCs/>
                <w:sz w:val="28"/>
                <w:szCs w:val="28"/>
              </w:rPr>
              <w:t>.</w:t>
            </w:r>
            <w:r w:rsidR="00DA4954" w:rsidRPr="00002346">
              <w:rPr>
                <w:rFonts w:eastAsia="標楷體"/>
                <w:bCs/>
                <w:sz w:val="28"/>
                <w:szCs w:val="28"/>
              </w:rPr>
              <w:t>減緩氣候變遷與促進健康之低碳健康生活型態探究</w:t>
            </w:r>
          </w:p>
        </w:tc>
      </w:tr>
      <w:tr w:rsidR="00DD4F66"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6F047D" w:rsidRPr="00002346" w:rsidRDefault="006F047D" w:rsidP="000834C2">
            <w:pPr>
              <w:widowControl/>
              <w:snapToGrid w:val="0"/>
              <w:rPr>
                <w:rFonts w:eastAsia="標楷體"/>
                <w:kern w:val="0"/>
                <w:sz w:val="28"/>
                <w:szCs w:val="28"/>
              </w:rPr>
            </w:pPr>
            <w:r w:rsidRPr="00002346">
              <w:rPr>
                <w:rFonts w:eastAsia="標楷體"/>
                <w:bCs/>
                <w:sz w:val="28"/>
                <w:szCs w:val="28"/>
              </w:rPr>
              <w:t> </w:t>
            </w:r>
          </w:p>
        </w:tc>
        <w:tc>
          <w:tcPr>
            <w:tcW w:w="7512" w:type="dxa"/>
            <w:shd w:val="clear" w:color="auto" w:fill="auto"/>
            <w:tcMar>
              <w:top w:w="15" w:type="dxa"/>
              <w:left w:w="108" w:type="dxa"/>
              <w:bottom w:w="0" w:type="dxa"/>
              <w:right w:w="108" w:type="dxa"/>
            </w:tcMar>
            <w:vAlign w:val="center"/>
            <w:hideMark/>
          </w:tcPr>
          <w:p w:rsidR="006F047D" w:rsidRPr="00002346" w:rsidRDefault="00B33A4C" w:rsidP="00DA4954">
            <w:pPr>
              <w:widowControl/>
              <w:snapToGrid w:val="0"/>
              <w:rPr>
                <w:rFonts w:eastAsia="標楷體"/>
                <w:kern w:val="0"/>
                <w:sz w:val="28"/>
                <w:szCs w:val="28"/>
              </w:rPr>
            </w:pPr>
            <w:r>
              <w:rPr>
                <w:rFonts w:eastAsia="標楷體" w:hint="eastAsia"/>
                <w:bCs/>
                <w:sz w:val="28"/>
                <w:szCs w:val="28"/>
              </w:rPr>
              <w:t>5</w:t>
            </w:r>
            <w:r w:rsidR="006F047D" w:rsidRPr="00002346">
              <w:rPr>
                <w:rFonts w:eastAsia="標楷體"/>
                <w:bCs/>
                <w:sz w:val="28"/>
                <w:szCs w:val="28"/>
              </w:rPr>
              <w:t>.</w:t>
            </w:r>
            <w:r w:rsidR="00DA4954" w:rsidRPr="00002346">
              <w:rPr>
                <w:rFonts w:eastAsia="標楷體"/>
                <w:bCs/>
                <w:sz w:val="28"/>
                <w:szCs w:val="28"/>
              </w:rPr>
              <w:t>整合性氣候變遷與健康調適科學模式及工具建置</w:t>
            </w:r>
          </w:p>
        </w:tc>
      </w:tr>
      <w:tr w:rsidR="00DD4F66" w:rsidRPr="00002346" w:rsidTr="00B33A4C">
        <w:tc>
          <w:tcPr>
            <w:tcW w:w="2694" w:type="dxa"/>
            <w:tcBorders>
              <w:top w:val="single" w:sz="12" w:space="0" w:color="auto"/>
              <w:bottom w:val="single" w:sz="12" w:space="0" w:color="auto"/>
            </w:tcBorders>
            <w:shd w:val="clear" w:color="auto" w:fill="auto"/>
            <w:tcMar>
              <w:top w:w="15" w:type="dxa"/>
              <w:left w:w="15" w:type="dxa"/>
              <w:bottom w:w="0" w:type="dxa"/>
              <w:right w:w="15" w:type="dxa"/>
            </w:tcMar>
            <w:vAlign w:val="center"/>
          </w:tcPr>
          <w:p w:rsidR="006F047D" w:rsidRPr="00002346" w:rsidRDefault="006B04D5" w:rsidP="000834C2">
            <w:pPr>
              <w:widowControl/>
              <w:snapToGrid w:val="0"/>
              <w:rPr>
                <w:rFonts w:eastAsia="標楷體"/>
                <w:bCs/>
                <w:sz w:val="28"/>
                <w:szCs w:val="28"/>
              </w:rPr>
            </w:pPr>
            <w:r w:rsidRPr="00002346">
              <w:rPr>
                <w:rFonts w:eastAsia="標楷體"/>
                <w:bCs/>
                <w:sz w:val="28"/>
                <w:szCs w:val="28"/>
              </w:rPr>
              <w:t>G</w:t>
            </w:r>
            <w:r w:rsidR="00293370" w:rsidRPr="00002346">
              <w:rPr>
                <w:rFonts w:eastAsia="標楷體"/>
                <w:bCs/>
                <w:sz w:val="28"/>
                <w:szCs w:val="28"/>
              </w:rPr>
              <w:t>.</w:t>
            </w:r>
            <w:r w:rsidR="006F047D" w:rsidRPr="00002346">
              <w:rPr>
                <w:rFonts w:eastAsia="標楷體"/>
                <w:bCs/>
                <w:sz w:val="28"/>
                <w:szCs w:val="28"/>
              </w:rPr>
              <w:t>氣候變遷災害風險</w:t>
            </w:r>
          </w:p>
          <w:p w:rsidR="006B04D5" w:rsidRPr="00002346" w:rsidRDefault="006B04D5" w:rsidP="000834C2">
            <w:pPr>
              <w:widowControl/>
              <w:snapToGrid w:val="0"/>
              <w:rPr>
                <w:rFonts w:eastAsia="標楷體"/>
                <w:bCs/>
                <w:sz w:val="28"/>
                <w:szCs w:val="28"/>
              </w:rPr>
            </w:pP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p>
        </w:tc>
        <w:tc>
          <w:tcPr>
            <w:tcW w:w="7512" w:type="dxa"/>
            <w:shd w:val="clear" w:color="auto" w:fill="auto"/>
            <w:tcMar>
              <w:top w:w="15" w:type="dxa"/>
              <w:left w:w="108" w:type="dxa"/>
              <w:bottom w:w="0" w:type="dxa"/>
              <w:right w:w="108" w:type="dxa"/>
            </w:tcMar>
            <w:vAlign w:val="center"/>
          </w:tcPr>
          <w:p w:rsidR="006F047D" w:rsidRPr="00002346" w:rsidRDefault="006F047D" w:rsidP="006F047D">
            <w:pPr>
              <w:widowControl/>
              <w:snapToGrid w:val="0"/>
              <w:rPr>
                <w:rFonts w:eastAsia="標楷體"/>
                <w:bCs/>
                <w:sz w:val="28"/>
                <w:szCs w:val="28"/>
              </w:rPr>
            </w:pPr>
            <w:r w:rsidRPr="00002346">
              <w:rPr>
                <w:rFonts w:eastAsia="標楷體"/>
                <w:bCs/>
                <w:sz w:val="28"/>
                <w:szCs w:val="28"/>
              </w:rPr>
              <w:t>整合性風險治理：氣候變遷災害風險</w:t>
            </w:r>
          </w:p>
        </w:tc>
      </w:tr>
      <w:tr w:rsidR="005779EB" w:rsidRPr="00002346" w:rsidTr="00B33A4C">
        <w:tc>
          <w:tcPr>
            <w:tcW w:w="2694" w:type="dxa"/>
            <w:tcBorders>
              <w:bottom w:val="nil"/>
            </w:tcBorders>
            <w:shd w:val="clear" w:color="auto" w:fill="auto"/>
            <w:tcMar>
              <w:top w:w="15" w:type="dxa"/>
              <w:left w:w="15" w:type="dxa"/>
              <w:bottom w:w="0" w:type="dxa"/>
              <w:right w:w="15" w:type="dxa"/>
            </w:tcMar>
            <w:vAlign w:val="center"/>
            <w:hideMark/>
          </w:tcPr>
          <w:p w:rsidR="005779EB" w:rsidRPr="00002346" w:rsidRDefault="00293370" w:rsidP="000834C2">
            <w:pPr>
              <w:widowControl/>
              <w:snapToGrid w:val="0"/>
              <w:rPr>
                <w:rFonts w:eastAsia="標楷體"/>
                <w:bCs/>
                <w:sz w:val="28"/>
                <w:szCs w:val="28"/>
              </w:rPr>
            </w:pPr>
            <w:r w:rsidRPr="00002346">
              <w:rPr>
                <w:rFonts w:eastAsia="標楷體"/>
                <w:bCs/>
                <w:sz w:val="28"/>
                <w:szCs w:val="28"/>
              </w:rPr>
              <w:t>H</w:t>
            </w:r>
            <w:r w:rsidR="005779EB" w:rsidRPr="00002346">
              <w:rPr>
                <w:rFonts w:eastAsia="標楷體"/>
                <w:bCs/>
                <w:sz w:val="28"/>
                <w:szCs w:val="28"/>
              </w:rPr>
              <w:t>.</w:t>
            </w:r>
            <w:r w:rsidR="005779EB" w:rsidRPr="00002346">
              <w:rPr>
                <w:rFonts w:eastAsia="標楷體"/>
                <w:bCs/>
                <w:sz w:val="28"/>
                <w:szCs w:val="28"/>
              </w:rPr>
              <w:t>永續社會及人類安全</w:t>
            </w:r>
          </w:p>
        </w:tc>
        <w:tc>
          <w:tcPr>
            <w:tcW w:w="7512" w:type="dxa"/>
            <w:shd w:val="clear" w:color="auto" w:fill="auto"/>
            <w:tcMar>
              <w:top w:w="15" w:type="dxa"/>
              <w:left w:w="76" w:type="dxa"/>
              <w:bottom w:w="0" w:type="dxa"/>
              <w:right w:w="76" w:type="dxa"/>
            </w:tcMar>
            <w:vAlign w:val="center"/>
            <w:hideMark/>
          </w:tcPr>
          <w:p w:rsidR="005779EB" w:rsidRPr="00002346" w:rsidRDefault="005779EB" w:rsidP="006B04D5">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就業、經濟與福利共融社會之永續發展策略</w:t>
            </w:r>
          </w:p>
        </w:tc>
      </w:tr>
      <w:tr w:rsidR="005779EB"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5779EB" w:rsidRPr="00002346" w:rsidRDefault="005779EB" w:rsidP="000834C2">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5779EB" w:rsidRPr="00002346" w:rsidRDefault="006B04D5" w:rsidP="006B04D5">
            <w:pPr>
              <w:widowControl/>
              <w:snapToGrid w:val="0"/>
              <w:rPr>
                <w:rFonts w:eastAsia="標楷體"/>
                <w:bCs/>
                <w:sz w:val="28"/>
                <w:szCs w:val="28"/>
              </w:rPr>
            </w:pPr>
            <w:r w:rsidRPr="00002346">
              <w:rPr>
                <w:rFonts w:eastAsia="標楷體"/>
                <w:bCs/>
                <w:sz w:val="28"/>
                <w:szCs w:val="28"/>
              </w:rPr>
              <w:t>2</w:t>
            </w:r>
            <w:r w:rsidR="005779EB" w:rsidRPr="00002346">
              <w:rPr>
                <w:rFonts w:eastAsia="標楷體"/>
                <w:bCs/>
                <w:sz w:val="28"/>
                <w:szCs w:val="28"/>
              </w:rPr>
              <w:t>.</w:t>
            </w:r>
            <w:r w:rsidR="005779EB" w:rsidRPr="00002346">
              <w:rPr>
                <w:rFonts w:eastAsia="標楷體"/>
                <w:bCs/>
                <w:sz w:val="28"/>
                <w:szCs w:val="28"/>
              </w:rPr>
              <w:t>有害物質管理、環境風險評估與溝通</w:t>
            </w:r>
          </w:p>
        </w:tc>
      </w:tr>
      <w:tr w:rsidR="005779EB" w:rsidRPr="00002346" w:rsidTr="00B33A4C">
        <w:tc>
          <w:tcPr>
            <w:tcW w:w="2694" w:type="dxa"/>
            <w:tcBorders>
              <w:top w:val="nil"/>
            </w:tcBorders>
            <w:shd w:val="clear" w:color="auto" w:fill="auto"/>
            <w:tcMar>
              <w:top w:w="15" w:type="dxa"/>
              <w:left w:w="15" w:type="dxa"/>
              <w:bottom w:w="0" w:type="dxa"/>
              <w:right w:w="15" w:type="dxa"/>
            </w:tcMar>
            <w:vAlign w:val="center"/>
            <w:hideMark/>
          </w:tcPr>
          <w:p w:rsidR="005779EB" w:rsidRPr="00002346" w:rsidRDefault="005779EB" w:rsidP="000834C2">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5779EB" w:rsidRPr="00002346" w:rsidRDefault="006B04D5" w:rsidP="006B04D5">
            <w:pPr>
              <w:widowControl/>
              <w:snapToGrid w:val="0"/>
              <w:rPr>
                <w:rFonts w:eastAsia="標楷體"/>
                <w:bCs/>
                <w:sz w:val="28"/>
                <w:szCs w:val="28"/>
              </w:rPr>
            </w:pPr>
            <w:r w:rsidRPr="00002346">
              <w:rPr>
                <w:rFonts w:eastAsia="標楷體"/>
                <w:bCs/>
                <w:sz w:val="28"/>
                <w:szCs w:val="28"/>
              </w:rPr>
              <w:t>3</w:t>
            </w:r>
            <w:r w:rsidR="005779EB" w:rsidRPr="00002346">
              <w:rPr>
                <w:rFonts w:eastAsia="標楷體"/>
                <w:bCs/>
                <w:sz w:val="28"/>
                <w:szCs w:val="28"/>
              </w:rPr>
              <w:t>.</w:t>
            </w:r>
            <w:r w:rsidR="005779EB" w:rsidRPr="00002346">
              <w:rPr>
                <w:rFonts w:eastAsia="標楷體"/>
                <w:bCs/>
                <w:sz w:val="28"/>
                <w:szCs w:val="28"/>
              </w:rPr>
              <w:t>環境與產業的永續發展</w:t>
            </w:r>
            <w:r w:rsidR="005779EB" w:rsidRPr="00002346">
              <w:rPr>
                <w:rFonts w:eastAsia="標楷體"/>
                <w:bCs/>
                <w:color w:val="FF0000"/>
                <w:sz w:val="28"/>
                <w:szCs w:val="28"/>
              </w:rPr>
              <w:t>(New)</w:t>
            </w:r>
          </w:p>
        </w:tc>
      </w:tr>
      <w:tr w:rsidR="005779EB" w:rsidRPr="00002346" w:rsidTr="00B33A4C">
        <w:tc>
          <w:tcPr>
            <w:tcW w:w="2694" w:type="dxa"/>
            <w:tcBorders>
              <w:bottom w:val="single" w:sz="12" w:space="0" w:color="auto"/>
            </w:tcBorders>
            <w:shd w:val="clear" w:color="auto" w:fill="auto"/>
            <w:tcMar>
              <w:top w:w="15" w:type="dxa"/>
              <w:left w:w="15" w:type="dxa"/>
              <w:bottom w:w="0" w:type="dxa"/>
              <w:right w:w="15" w:type="dxa"/>
            </w:tcMar>
            <w:vAlign w:val="center"/>
            <w:hideMark/>
          </w:tcPr>
          <w:p w:rsidR="005779EB" w:rsidRPr="00002346" w:rsidRDefault="00293370" w:rsidP="000834C2">
            <w:pPr>
              <w:widowControl/>
              <w:snapToGrid w:val="0"/>
              <w:rPr>
                <w:rFonts w:eastAsia="標楷體"/>
                <w:bCs/>
                <w:sz w:val="28"/>
                <w:szCs w:val="28"/>
              </w:rPr>
            </w:pPr>
            <w:r w:rsidRPr="00002346">
              <w:rPr>
                <w:rFonts w:eastAsia="標楷體"/>
                <w:bCs/>
                <w:sz w:val="28"/>
                <w:szCs w:val="28"/>
              </w:rPr>
              <w:t>I.</w:t>
            </w:r>
            <w:r w:rsidRPr="00002346">
              <w:rPr>
                <w:rFonts w:eastAsia="標楷體"/>
                <w:bCs/>
                <w:sz w:val="28"/>
                <w:szCs w:val="28"/>
              </w:rPr>
              <w:t>環境治理</w:t>
            </w:r>
          </w:p>
        </w:tc>
        <w:tc>
          <w:tcPr>
            <w:tcW w:w="7512" w:type="dxa"/>
            <w:shd w:val="clear" w:color="auto" w:fill="auto"/>
            <w:tcMar>
              <w:top w:w="15" w:type="dxa"/>
              <w:left w:w="76" w:type="dxa"/>
              <w:bottom w:w="0" w:type="dxa"/>
              <w:right w:w="76" w:type="dxa"/>
            </w:tcMar>
            <w:vAlign w:val="center"/>
            <w:hideMark/>
          </w:tcPr>
          <w:p w:rsidR="005779EB" w:rsidRPr="00002346" w:rsidRDefault="005779EB" w:rsidP="005779EB">
            <w:pPr>
              <w:widowControl/>
              <w:snapToGrid w:val="0"/>
              <w:rPr>
                <w:rFonts w:eastAsia="標楷體"/>
                <w:bCs/>
                <w:sz w:val="28"/>
                <w:szCs w:val="28"/>
              </w:rPr>
            </w:pPr>
            <w:r w:rsidRPr="00002346">
              <w:rPr>
                <w:rFonts w:eastAsia="標楷體"/>
                <w:bCs/>
                <w:sz w:val="28"/>
                <w:szCs w:val="28"/>
              </w:rPr>
              <w:t>國家與地方之良善治理、制度量能提升、與相關政策工具之研究</w:t>
            </w:r>
          </w:p>
        </w:tc>
      </w:tr>
      <w:tr w:rsidR="00F31211" w:rsidRPr="00002346" w:rsidTr="00B33A4C">
        <w:tc>
          <w:tcPr>
            <w:tcW w:w="2694" w:type="dxa"/>
            <w:tcBorders>
              <w:bottom w:val="nil"/>
            </w:tcBorders>
            <w:shd w:val="clear" w:color="auto" w:fill="auto"/>
            <w:tcMar>
              <w:top w:w="15" w:type="dxa"/>
              <w:left w:w="15" w:type="dxa"/>
              <w:bottom w:w="0" w:type="dxa"/>
              <w:right w:w="15" w:type="dxa"/>
            </w:tcMar>
            <w:vAlign w:val="center"/>
            <w:hideMark/>
          </w:tcPr>
          <w:p w:rsidR="00F31211" w:rsidRPr="00002346" w:rsidRDefault="006B04D5" w:rsidP="00C14393">
            <w:pPr>
              <w:widowControl/>
              <w:snapToGrid w:val="0"/>
              <w:rPr>
                <w:rFonts w:eastAsia="標楷體"/>
                <w:bCs/>
                <w:sz w:val="28"/>
                <w:szCs w:val="28"/>
              </w:rPr>
            </w:pPr>
            <w:r w:rsidRPr="00C14393">
              <w:rPr>
                <w:rFonts w:eastAsia="標楷體"/>
                <w:bCs/>
                <w:sz w:val="28"/>
                <w:szCs w:val="28"/>
              </w:rPr>
              <w:lastRenderedPageBreak/>
              <w:t>J.</w:t>
            </w:r>
            <w:r w:rsidR="00C14393" w:rsidRPr="00C14393">
              <w:rPr>
                <w:rFonts w:eastAsia="標楷體" w:hint="eastAsia"/>
                <w:bCs/>
                <w:sz w:val="28"/>
                <w:szCs w:val="28"/>
              </w:rPr>
              <w:t>永續資源與環境保育</w:t>
            </w:r>
          </w:p>
        </w:tc>
        <w:tc>
          <w:tcPr>
            <w:tcW w:w="7512" w:type="dxa"/>
            <w:shd w:val="clear" w:color="auto" w:fill="auto"/>
            <w:tcMar>
              <w:top w:w="15" w:type="dxa"/>
              <w:left w:w="76" w:type="dxa"/>
              <w:bottom w:w="0" w:type="dxa"/>
              <w:right w:w="76" w:type="dxa"/>
            </w:tcMar>
            <w:vAlign w:val="center"/>
            <w:hideMark/>
          </w:tcPr>
          <w:p w:rsidR="00F31211" w:rsidRPr="00002346" w:rsidRDefault="006B04D5" w:rsidP="003C2EE8">
            <w:pPr>
              <w:widowControl/>
              <w:snapToGrid w:val="0"/>
              <w:rPr>
                <w:rFonts w:eastAsia="標楷體"/>
                <w:bCs/>
                <w:sz w:val="28"/>
                <w:szCs w:val="28"/>
              </w:rPr>
            </w:pPr>
            <w:r w:rsidRPr="00002346">
              <w:rPr>
                <w:rFonts w:eastAsia="標楷體"/>
                <w:bCs/>
                <w:sz w:val="28"/>
                <w:szCs w:val="28"/>
              </w:rPr>
              <w:t>1</w:t>
            </w:r>
            <w:r w:rsidR="00F31211" w:rsidRPr="00002346">
              <w:rPr>
                <w:rFonts w:eastAsia="標楷體"/>
                <w:bCs/>
                <w:sz w:val="28"/>
                <w:szCs w:val="28"/>
              </w:rPr>
              <w:t>.</w:t>
            </w:r>
            <w:r w:rsidR="00F31211" w:rsidRPr="00002346">
              <w:rPr>
                <w:rFonts w:eastAsia="標楷體"/>
                <w:bCs/>
                <w:sz w:val="28"/>
                <w:szCs w:val="28"/>
              </w:rPr>
              <w:t>農地利用與城鄉農業發展</w:t>
            </w:r>
          </w:p>
        </w:tc>
      </w:tr>
      <w:tr w:rsidR="006B04D5" w:rsidRPr="00002346" w:rsidTr="00B33A4C">
        <w:tc>
          <w:tcPr>
            <w:tcW w:w="2694" w:type="dxa"/>
            <w:tcBorders>
              <w:top w:val="nil"/>
              <w:bottom w:val="nil"/>
            </w:tcBorders>
            <w:shd w:val="clear" w:color="auto" w:fill="auto"/>
            <w:tcMar>
              <w:top w:w="15" w:type="dxa"/>
              <w:left w:w="15" w:type="dxa"/>
              <w:bottom w:w="0" w:type="dxa"/>
              <w:right w:w="15" w:type="dxa"/>
            </w:tcMar>
            <w:vAlign w:val="center"/>
          </w:tcPr>
          <w:p w:rsidR="006B04D5" w:rsidRPr="00002346" w:rsidRDefault="006B04D5" w:rsidP="000834C2">
            <w:pPr>
              <w:widowControl/>
              <w:snapToGrid w:val="0"/>
              <w:rPr>
                <w:rFonts w:eastAsia="標楷體"/>
                <w:bCs/>
                <w:sz w:val="28"/>
                <w:szCs w:val="28"/>
              </w:rPr>
            </w:pPr>
          </w:p>
        </w:tc>
        <w:tc>
          <w:tcPr>
            <w:tcW w:w="7512" w:type="dxa"/>
            <w:shd w:val="clear" w:color="auto" w:fill="auto"/>
            <w:tcMar>
              <w:top w:w="15" w:type="dxa"/>
              <w:left w:w="76" w:type="dxa"/>
              <w:bottom w:w="0" w:type="dxa"/>
              <w:right w:w="76" w:type="dxa"/>
            </w:tcMar>
            <w:vAlign w:val="center"/>
          </w:tcPr>
          <w:p w:rsidR="006B04D5" w:rsidRPr="00002346" w:rsidRDefault="006B04D5" w:rsidP="005779EB">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原住民區域資源管理研究</w:t>
            </w:r>
          </w:p>
        </w:tc>
      </w:tr>
      <w:tr w:rsidR="00C15402" w:rsidRPr="00002346" w:rsidTr="00B33A4C">
        <w:tc>
          <w:tcPr>
            <w:tcW w:w="2694" w:type="dxa"/>
            <w:tcBorders>
              <w:top w:val="nil"/>
              <w:bottom w:val="single" w:sz="12" w:space="0" w:color="auto"/>
            </w:tcBorders>
            <w:shd w:val="clear" w:color="auto" w:fill="auto"/>
            <w:tcMar>
              <w:top w:w="15" w:type="dxa"/>
              <w:left w:w="15" w:type="dxa"/>
              <w:bottom w:w="0" w:type="dxa"/>
              <w:right w:w="15" w:type="dxa"/>
            </w:tcMar>
            <w:vAlign w:val="center"/>
          </w:tcPr>
          <w:p w:rsidR="00C15402" w:rsidRPr="00002346" w:rsidRDefault="00C15402" w:rsidP="000834C2">
            <w:pPr>
              <w:widowControl/>
              <w:snapToGrid w:val="0"/>
              <w:rPr>
                <w:rFonts w:eastAsia="標楷體"/>
                <w:bCs/>
                <w:sz w:val="28"/>
                <w:szCs w:val="28"/>
              </w:rPr>
            </w:pPr>
          </w:p>
        </w:tc>
        <w:tc>
          <w:tcPr>
            <w:tcW w:w="7512" w:type="dxa"/>
            <w:shd w:val="clear" w:color="auto" w:fill="auto"/>
            <w:tcMar>
              <w:top w:w="15" w:type="dxa"/>
              <w:left w:w="76" w:type="dxa"/>
              <w:bottom w:w="0" w:type="dxa"/>
              <w:right w:w="76" w:type="dxa"/>
            </w:tcMar>
            <w:vAlign w:val="center"/>
          </w:tcPr>
          <w:p w:rsidR="00C15402" w:rsidRPr="00002346" w:rsidRDefault="00C15402" w:rsidP="00C14393">
            <w:pPr>
              <w:widowControl/>
              <w:snapToGrid w:val="0"/>
              <w:rPr>
                <w:rFonts w:eastAsia="標楷體"/>
                <w:bCs/>
                <w:sz w:val="28"/>
                <w:szCs w:val="28"/>
              </w:rPr>
            </w:pPr>
            <w:r>
              <w:rPr>
                <w:rFonts w:eastAsia="標楷體" w:hint="eastAsia"/>
                <w:bCs/>
                <w:sz w:val="28"/>
                <w:szCs w:val="28"/>
              </w:rPr>
              <w:t>3.</w:t>
            </w:r>
            <w:r w:rsidRPr="00C15402">
              <w:rPr>
                <w:rFonts w:eastAsia="標楷體" w:hint="eastAsia"/>
                <w:bCs/>
                <w:sz w:val="28"/>
                <w:szCs w:val="28"/>
              </w:rPr>
              <w:t>生態</w:t>
            </w:r>
            <w:r w:rsidR="00C14393">
              <w:rPr>
                <w:rFonts w:eastAsia="標楷體" w:hint="eastAsia"/>
                <w:bCs/>
                <w:sz w:val="28"/>
                <w:szCs w:val="28"/>
              </w:rPr>
              <w:t>及</w:t>
            </w:r>
            <w:r w:rsidRPr="00C15402">
              <w:rPr>
                <w:rFonts w:eastAsia="標楷體" w:hint="eastAsia"/>
                <w:bCs/>
                <w:sz w:val="28"/>
                <w:szCs w:val="28"/>
              </w:rPr>
              <w:t>生物多樣性資源之永續利用</w:t>
            </w:r>
          </w:p>
        </w:tc>
      </w:tr>
      <w:tr w:rsidR="005779EB" w:rsidRPr="00002346" w:rsidTr="00B33A4C">
        <w:tc>
          <w:tcPr>
            <w:tcW w:w="2694" w:type="dxa"/>
            <w:tcBorders>
              <w:top w:val="single" w:sz="12" w:space="0" w:color="auto"/>
              <w:bottom w:val="nil"/>
            </w:tcBorders>
            <w:shd w:val="clear" w:color="auto" w:fill="auto"/>
            <w:tcMar>
              <w:top w:w="15" w:type="dxa"/>
              <w:left w:w="15" w:type="dxa"/>
              <w:bottom w:w="0" w:type="dxa"/>
              <w:right w:w="15" w:type="dxa"/>
            </w:tcMar>
            <w:vAlign w:val="center"/>
            <w:hideMark/>
          </w:tcPr>
          <w:p w:rsidR="005779EB" w:rsidRPr="00002346" w:rsidRDefault="00F31211" w:rsidP="000834C2">
            <w:pPr>
              <w:widowControl/>
              <w:snapToGrid w:val="0"/>
              <w:rPr>
                <w:rFonts w:eastAsia="標楷體"/>
                <w:bCs/>
                <w:sz w:val="28"/>
                <w:szCs w:val="28"/>
              </w:rPr>
            </w:pPr>
            <w:r w:rsidRPr="00002346">
              <w:rPr>
                <w:rFonts w:eastAsia="標楷體"/>
                <w:bCs/>
                <w:sz w:val="28"/>
                <w:szCs w:val="28"/>
              </w:rPr>
              <w:t>K</w:t>
            </w:r>
            <w:r w:rsidR="00293370" w:rsidRPr="00002346">
              <w:rPr>
                <w:rFonts w:eastAsia="標楷體"/>
                <w:bCs/>
                <w:sz w:val="28"/>
                <w:szCs w:val="28"/>
              </w:rPr>
              <w:t>.</w:t>
            </w:r>
            <w:r w:rsidR="00293370" w:rsidRPr="00002346">
              <w:rPr>
                <w:rFonts w:eastAsia="標楷體"/>
                <w:bCs/>
                <w:sz w:val="28"/>
                <w:szCs w:val="28"/>
              </w:rPr>
              <w:t>產業轉型</w:t>
            </w:r>
          </w:p>
        </w:tc>
        <w:tc>
          <w:tcPr>
            <w:tcW w:w="7512" w:type="dxa"/>
            <w:shd w:val="clear" w:color="auto" w:fill="auto"/>
            <w:tcMar>
              <w:top w:w="15" w:type="dxa"/>
              <w:left w:w="76" w:type="dxa"/>
              <w:bottom w:w="0" w:type="dxa"/>
              <w:right w:w="76" w:type="dxa"/>
            </w:tcMar>
            <w:vAlign w:val="center"/>
            <w:hideMark/>
          </w:tcPr>
          <w:p w:rsidR="005779EB" w:rsidRPr="00002346" w:rsidRDefault="005779EB" w:rsidP="005779EB">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建構資源循環型社會之相關研究</w:t>
            </w:r>
          </w:p>
        </w:tc>
      </w:tr>
      <w:tr w:rsidR="005779EB"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5779EB" w:rsidRPr="00002346" w:rsidRDefault="005779EB" w:rsidP="000834C2">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5779EB" w:rsidRPr="00002346" w:rsidRDefault="005779EB" w:rsidP="005779EB">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產業結構調整、升級與國家永續發展政策</w:t>
            </w:r>
          </w:p>
        </w:tc>
      </w:tr>
      <w:tr w:rsidR="005779EB" w:rsidRPr="00002346" w:rsidTr="00B33A4C">
        <w:tc>
          <w:tcPr>
            <w:tcW w:w="2694" w:type="dxa"/>
            <w:tcBorders>
              <w:top w:val="nil"/>
              <w:bottom w:val="nil"/>
            </w:tcBorders>
            <w:shd w:val="clear" w:color="auto" w:fill="auto"/>
            <w:tcMar>
              <w:top w:w="15" w:type="dxa"/>
              <w:left w:w="15" w:type="dxa"/>
              <w:bottom w:w="0" w:type="dxa"/>
              <w:right w:w="15" w:type="dxa"/>
            </w:tcMar>
            <w:vAlign w:val="center"/>
            <w:hideMark/>
          </w:tcPr>
          <w:p w:rsidR="005779EB" w:rsidRPr="00002346" w:rsidRDefault="005779EB" w:rsidP="000834C2">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5779EB" w:rsidRPr="00002346" w:rsidRDefault="005779EB" w:rsidP="005779EB">
            <w:pPr>
              <w:widowControl/>
              <w:snapToGrid w:val="0"/>
              <w:rPr>
                <w:rFonts w:eastAsia="標楷體"/>
                <w:bCs/>
                <w:sz w:val="28"/>
                <w:szCs w:val="28"/>
              </w:rPr>
            </w:pPr>
            <w:r w:rsidRPr="00002346">
              <w:rPr>
                <w:rFonts w:eastAsia="標楷體"/>
                <w:bCs/>
                <w:sz w:val="28"/>
                <w:szCs w:val="28"/>
              </w:rPr>
              <w:t>3.</w:t>
            </w:r>
            <w:r w:rsidRPr="00002346">
              <w:rPr>
                <w:rFonts w:eastAsia="標楷體"/>
                <w:bCs/>
                <w:sz w:val="28"/>
                <w:szCs w:val="28"/>
              </w:rPr>
              <w:t>產業綠色技術相關研究</w:t>
            </w:r>
          </w:p>
        </w:tc>
      </w:tr>
      <w:tr w:rsidR="005779EB" w:rsidRPr="00002346" w:rsidTr="00B33A4C">
        <w:tc>
          <w:tcPr>
            <w:tcW w:w="2694" w:type="dxa"/>
            <w:tcBorders>
              <w:top w:val="nil"/>
            </w:tcBorders>
            <w:shd w:val="clear" w:color="auto" w:fill="auto"/>
            <w:tcMar>
              <w:top w:w="15" w:type="dxa"/>
              <w:left w:w="15" w:type="dxa"/>
              <w:bottom w:w="0" w:type="dxa"/>
              <w:right w:w="15" w:type="dxa"/>
            </w:tcMar>
            <w:vAlign w:val="center"/>
            <w:hideMark/>
          </w:tcPr>
          <w:p w:rsidR="005779EB" w:rsidRPr="00002346" w:rsidRDefault="005779EB" w:rsidP="000834C2">
            <w:pPr>
              <w:widowControl/>
              <w:snapToGrid w:val="0"/>
              <w:rPr>
                <w:rFonts w:eastAsia="標楷體"/>
                <w:bCs/>
                <w:sz w:val="28"/>
                <w:szCs w:val="28"/>
              </w:rPr>
            </w:pPr>
            <w:r w:rsidRPr="00002346">
              <w:rPr>
                <w:rFonts w:eastAsia="標楷體"/>
                <w:bCs/>
                <w:sz w:val="28"/>
                <w:szCs w:val="28"/>
              </w:rPr>
              <w:t> </w:t>
            </w:r>
          </w:p>
        </w:tc>
        <w:tc>
          <w:tcPr>
            <w:tcW w:w="7512" w:type="dxa"/>
            <w:shd w:val="clear" w:color="auto" w:fill="auto"/>
            <w:tcMar>
              <w:top w:w="15" w:type="dxa"/>
              <w:left w:w="76" w:type="dxa"/>
              <w:bottom w:w="0" w:type="dxa"/>
              <w:right w:w="76" w:type="dxa"/>
            </w:tcMar>
            <w:vAlign w:val="center"/>
            <w:hideMark/>
          </w:tcPr>
          <w:p w:rsidR="005779EB" w:rsidRPr="00002346" w:rsidRDefault="005779EB" w:rsidP="005779EB">
            <w:pPr>
              <w:widowControl/>
              <w:snapToGrid w:val="0"/>
              <w:rPr>
                <w:rFonts w:eastAsia="標楷體"/>
                <w:bCs/>
                <w:sz w:val="28"/>
                <w:szCs w:val="28"/>
              </w:rPr>
            </w:pPr>
            <w:r w:rsidRPr="00002346">
              <w:rPr>
                <w:rFonts w:eastAsia="標楷體"/>
                <w:bCs/>
                <w:sz w:val="28"/>
                <w:szCs w:val="28"/>
              </w:rPr>
              <w:t>4.</w:t>
            </w:r>
            <w:r w:rsidRPr="00002346">
              <w:rPr>
                <w:rFonts w:eastAsia="標楷體"/>
                <w:bCs/>
                <w:sz w:val="28"/>
                <w:szCs w:val="28"/>
              </w:rPr>
              <w:t>工業災害防治及應變技術研究</w:t>
            </w:r>
            <w:r w:rsidRPr="00002346">
              <w:rPr>
                <w:rFonts w:eastAsia="標楷體"/>
                <w:bCs/>
                <w:color w:val="FF0000"/>
                <w:sz w:val="28"/>
                <w:szCs w:val="28"/>
              </w:rPr>
              <w:t>(New)</w:t>
            </w:r>
          </w:p>
        </w:tc>
      </w:tr>
      <w:tr w:rsidR="005779EB" w:rsidRPr="00002346" w:rsidTr="00B33A4C">
        <w:tc>
          <w:tcPr>
            <w:tcW w:w="2694" w:type="dxa"/>
            <w:shd w:val="clear" w:color="auto" w:fill="auto"/>
            <w:tcMar>
              <w:top w:w="15" w:type="dxa"/>
              <w:left w:w="15" w:type="dxa"/>
              <w:bottom w:w="0" w:type="dxa"/>
              <w:right w:w="15" w:type="dxa"/>
            </w:tcMar>
            <w:vAlign w:val="center"/>
            <w:hideMark/>
          </w:tcPr>
          <w:p w:rsidR="005779EB" w:rsidRPr="00002346" w:rsidRDefault="006B04D5" w:rsidP="006B04D5">
            <w:pPr>
              <w:widowControl/>
              <w:snapToGrid w:val="0"/>
              <w:rPr>
                <w:rFonts w:eastAsia="標楷體"/>
                <w:bCs/>
                <w:sz w:val="28"/>
                <w:szCs w:val="28"/>
              </w:rPr>
            </w:pPr>
            <w:r w:rsidRPr="00002346">
              <w:rPr>
                <w:rFonts w:eastAsia="標楷體"/>
                <w:bCs/>
                <w:sz w:val="28"/>
                <w:szCs w:val="28"/>
              </w:rPr>
              <w:t>L</w:t>
            </w:r>
            <w:r w:rsidR="005779EB" w:rsidRPr="00002346">
              <w:rPr>
                <w:rFonts w:eastAsia="標楷體"/>
                <w:bCs/>
                <w:sz w:val="28"/>
                <w:szCs w:val="28"/>
              </w:rPr>
              <w:t>.</w:t>
            </w:r>
            <w:r w:rsidR="005779EB" w:rsidRPr="00002346">
              <w:rPr>
                <w:rFonts w:eastAsia="標楷體"/>
                <w:bCs/>
                <w:sz w:val="28"/>
                <w:szCs w:val="28"/>
              </w:rPr>
              <w:t>個別型永續發展前瞻研究計畫</w:t>
            </w:r>
          </w:p>
        </w:tc>
        <w:tc>
          <w:tcPr>
            <w:tcW w:w="7512" w:type="dxa"/>
            <w:shd w:val="clear" w:color="auto" w:fill="auto"/>
            <w:tcMar>
              <w:top w:w="15" w:type="dxa"/>
              <w:left w:w="76" w:type="dxa"/>
              <w:bottom w:w="0" w:type="dxa"/>
              <w:right w:w="76" w:type="dxa"/>
            </w:tcMar>
            <w:vAlign w:val="center"/>
            <w:hideMark/>
          </w:tcPr>
          <w:p w:rsidR="005779EB" w:rsidRPr="00002346" w:rsidRDefault="00853CC3" w:rsidP="00F442E3">
            <w:pPr>
              <w:widowControl/>
              <w:snapToGrid w:val="0"/>
              <w:rPr>
                <w:rFonts w:eastAsia="標楷體"/>
                <w:bCs/>
                <w:sz w:val="28"/>
                <w:szCs w:val="28"/>
              </w:rPr>
            </w:pPr>
            <w:r w:rsidRPr="00002346">
              <w:rPr>
                <w:rFonts w:eastAsia="標楷體"/>
                <w:bCs/>
                <w:sz w:val="28"/>
                <w:szCs w:val="28"/>
              </w:rPr>
              <w:t>1.</w:t>
            </w:r>
            <w:r w:rsidR="005779EB" w:rsidRPr="00002346">
              <w:rPr>
                <w:rFonts w:eastAsia="標楷體"/>
                <w:bCs/>
                <w:sz w:val="28"/>
                <w:szCs w:val="28"/>
              </w:rPr>
              <w:t>限新進人員申請。</w:t>
            </w:r>
          </w:p>
          <w:p w:rsidR="005779EB" w:rsidRDefault="005779EB" w:rsidP="00DF3E94">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本議題計畫申請書內容係以議題</w:t>
            </w:r>
            <w:r w:rsidRPr="00002346">
              <w:rPr>
                <w:rFonts w:eastAsia="標楷體"/>
                <w:bCs/>
                <w:sz w:val="28"/>
                <w:szCs w:val="28"/>
              </w:rPr>
              <w:t>A-</w:t>
            </w:r>
            <w:r w:rsidR="00DF3E94" w:rsidRPr="00002346">
              <w:rPr>
                <w:rFonts w:eastAsia="標楷體"/>
                <w:bCs/>
                <w:sz w:val="28"/>
                <w:szCs w:val="28"/>
              </w:rPr>
              <w:t>K</w:t>
            </w:r>
            <w:r w:rsidRPr="00002346">
              <w:rPr>
                <w:rFonts w:eastAsia="標楷體"/>
                <w:bCs/>
                <w:sz w:val="28"/>
                <w:szCs w:val="28"/>
              </w:rPr>
              <w:t>中之研究方向為擬題方向。</w:t>
            </w:r>
          </w:p>
          <w:p w:rsidR="001E1242" w:rsidRPr="00002346" w:rsidRDefault="001E1242" w:rsidP="001E1242">
            <w:pPr>
              <w:widowControl/>
              <w:snapToGrid w:val="0"/>
              <w:rPr>
                <w:rFonts w:eastAsia="標楷體"/>
                <w:bCs/>
                <w:sz w:val="28"/>
                <w:szCs w:val="28"/>
              </w:rPr>
            </w:pPr>
            <w:r>
              <w:rPr>
                <w:rFonts w:eastAsia="標楷體" w:hint="eastAsia"/>
                <w:bCs/>
                <w:sz w:val="28"/>
                <w:szCs w:val="28"/>
              </w:rPr>
              <w:t>3.</w:t>
            </w:r>
            <w:r>
              <w:rPr>
                <w:rFonts w:eastAsia="標楷體" w:hint="eastAsia"/>
                <w:bCs/>
                <w:sz w:val="28"/>
                <w:szCs w:val="28"/>
              </w:rPr>
              <w:t>本議題之</w:t>
            </w:r>
            <w:r w:rsidRPr="001E1242">
              <w:rPr>
                <w:rFonts w:eastAsia="標楷體" w:hint="eastAsia"/>
                <w:bCs/>
                <w:sz w:val="28"/>
                <w:szCs w:val="28"/>
              </w:rPr>
              <w:t>補助總額度以永續科學學門</w:t>
            </w:r>
            <w:r>
              <w:rPr>
                <w:rFonts w:eastAsia="標楷體" w:hint="eastAsia"/>
                <w:bCs/>
                <w:sz w:val="28"/>
                <w:szCs w:val="28"/>
              </w:rPr>
              <w:t>104</w:t>
            </w:r>
            <w:r>
              <w:rPr>
                <w:rFonts w:eastAsia="標楷體" w:hint="eastAsia"/>
                <w:bCs/>
                <w:sz w:val="28"/>
                <w:szCs w:val="28"/>
              </w:rPr>
              <w:t>年度</w:t>
            </w:r>
            <w:r w:rsidRPr="001E1242">
              <w:rPr>
                <w:rFonts w:eastAsia="標楷體" w:hint="eastAsia"/>
                <w:bCs/>
                <w:sz w:val="28"/>
                <w:szCs w:val="28"/>
              </w:rPr>
              <w:t>專題研究計畫補助總經費額度之</w:t>
            </w:r>
            <w:r w:rsidRPr="001E1242">
              <w:rPr>
                <w:rFonts w:eastAsia="標楷體" w:hint="eastAsia"/>
                <w:bCs/>
                <w:sz w:val="28"/>
                <w:szCs w:val="28"/>
              </w:rPr>
              <w:t>10%</w:t>
            </w:r>
            <w:r w:rsidRPr="001E1242">
              <w:rPr>
                <w:rFonts w:eastAsia="標楷體" w:hint="eastAsia"/>
                <w:bCs/>
                <w:sz w:val="28"/>
                <w:szCs w:val="28"/>
              </w:rPr>
              <w:t>為限。</w:t>
            </w:r>
          </w:p>
        </w:tc>
      </w:tr>
    </w:tbl>
    <w:p w:rsidR="006F047D" w:rsidRPr="00002346" w:rsidRDefault="006F047D" w:rsidP="00953344">
      <w:pPr>
        <w:spacing w:line="0" w:lineRule="atLeast"/>
        <w:jc w:val="center"/>
        <w:rPr>
          <w:rFonts w:eastAsia="標楷體"/>
        </w:rPr>
      </w:pPr>
    </w:p>
    <w:p w:rsidR="00B674F4" w:rsidRPr="00002346" w:rsidRDefault="00B674F4" w:rsidP="006F047D">
      <w:pPr>
        <w:rPr>
          <w:rFonts w:eastAsia="標楷體"/>
        </w:rPr>
      </w:pPr>
    </w:p>
    <w:p w:rsidR="0079094B" w:rsidRPr="00002346" w:rsidRDefault="0079094B" w:rsidP="006F047D">
      <w:pPr>
        <w:rPr>
          <w:rFonts w:eastAsia="標楷體"/>
        </w:rPr>
        <w:sectPr w:rsidR="0079094B" w:rsidRPr="00002346" w:rsidSect="00751F45">
          <w:footerReference w:type="even" r:id="rId9"/>
          <w:footerReference w:type="default" r:id="rId10"/>
          <w:pgSz w:w="11907" w:h="16840" w:code="9"/>
          <w:pgMar w:top="851" w:right="851" w:bottom="851" w:left="851" w:header="851" w:footer="992" w:gutter="0"/>
          <w:cols w:space="425"/>
          <w:docGrid w:type="lines" w:linePitch="367"/>
        </w:sectPr>
      </w:pPr>
    </w:p>
    <w:p w:rsidR="0079094B" w:rsidRPr="00002346" w:rsidRDefault="0079094B" w:rsidP="00953344">
      <w:pPr>
        <w:spacing w:line="0" w:lineRule="atLeast"/>
        <w:jc w:val="center"/>
        <w:rPr>
          <w:rFonts w:eastAsia="標楷體"/>
        </w:rPr>
      </w:pPr>
    </w:p>
    <w:p w:rsidR="00C41109" w:rsidRPr="00002346" w:rsidRDefault="006B5B04" w:rsidP="00A9132C">
      <w:pPr>
        <w:spacing w:line="0" w:lineRule="atLeast"/>
        <w:jc w:val="center"/>
        <w:rPr>
          <w:rFonts w:eastAsia="標楷體"/>
          <w:b/>
          <w:sz w:val="28"/>
          <w:szCs w:val="28"/>
        </w:rPr>
      </w:pPr>
      <w:r w:rsidRPr="00002346">
        <w:rPr>
          <w:rFonts w:eastAsia="標楷體"/>
          <w:b/>
          <w:sz w:val="28"/>
          <w:szCs w:val="28"/>
        </w:rPr>
        <w:t>科技部自然科學及永續研究發展司</w:t>
      </w:r>
      <w:r w:rsidR="00C41109" w:rsidRPr="00002346">
        <w:rPr>
          <w:rFonts w:eastAsia="標楷體"/>
          <w:b/>
          <w:sz w:val="28"/>
          <w:szCs w:val="28"/>
        </w:rPr>
        <w:t>永續科學學門</w:t>
      </w:r>
    </w:p>
    <w:p w:rsidR="00D97116" w:rsidRPr="00002346" w:rsidRDefault="00A9132C" w:rsidP="00A9132C">
      <w:pPr>
        <w:spacing w:line="0" w:lineRule="atLeast"/>
        <w:jc w:val="center"/>
        <w:rPr>
          <w:rFonts w:eastAsia="標楷體"/>
          <w:b/>
        </w:rPr>
      </w:pPr>
      <w:r w:rsidRPr="00002346">
        <w:rPr>
          <w:rFonts w:eastAsia="標楷體"/>
          <w:b/>
          <w:sz w:val="28"/>
          <w:szCs w:val="28"/>
        </w:rPr>
        <w:t>「</w:t>
      </w:r>
      <w:r w:rsidR="00D97116" w:rsidRPr="00002346">
        <w:rPr>
          <w:rFonts w:eastAsia="標楷體"/>
          <w:b/>
          <w:sz w:val="28"/>
          <w:szCs w:val="28"/>
        </w:rPr>
        <w:t>永續發展整合研究計畫</w:t>
      </w:r>
      <w:r w:rsidRPr="00002346">
        <w:rPr>
          <w:rFonts w:eastAsia="標楷體"/>
          <w:b/>
          <w:sz w:val="28"/>
          <w:szCs w:val="28"/>
        </w:rPr>
        <w:t>」</w:t>
      </w:r>
      <w:r w:rsidR="006B5B04" w:rsidRPr="00002346">
        <w:rPr>
          <w:rFonts w:eastAsia="標楷體"/>
          <w:b/>
          <w:sz w:val="28"/>
          <w:szCs w:val="28"/>
        </w:rPr>
        <w:t>104</w:t>
      </w:r>
      <w:r w:rsidRPr="00002346">
        <w:rPr>
          <w:rFonts w:eastAsia="標楷體"/>
          <w:b/>
          <w:sz w:val="28"/>
          <w:szCs w:val="28"/>
        </w:rPr>
        <w:t>年度研究</w:t>
      </w:r>
      <w:r w:rsidR="00E91F9F">
        <w:rPr>
          <w:rFonts w:eastAsia="標楷體" w:hint="eastAsia"/>
          <w:b/>
          <w:sz w:val="28"/>
          <w:szCs w:val="28"/>
        </w:rPr>
        <w:t>議</w:t>
      </w:r>
      <w:r w:rsidR="00E91F9F">
        <w:rPr>
          <w:rFonts w:eastAsia="標楷體" w:hint="eastAsia"/>
          <w:b/>
          <w:sz w:val="28"/>
          <w:szCs w:val="28"/>
        </w:rPr>
        <w:t>/</w:t>
      </w:r>
      <w:r w:rsidRPr="00002346">
        <w:rPr>
          <w:rFonts w:eastAsia="標楷體"/>
          <w:b/>
          <w:sz w:val="28"/>
          <w:szCs w:val="28"/>
        </w:rPr>
        <w:t>主題及</w:t>
      </w:r>
      <w:r w:rsidR="00E91F9F">
        <w:rPr>
          <w:rFonts w:eastAsia="標楷體" w:hint="eastAsia"/>
          <w:b/>
          <w:sz w:val="28"/>
          <w:szCs w:val="28"/>
        </w:rPr>
        <w:t>內容</w:t>
      </w:r>
      <w:r w:rsidRPr="00002346">
        <w:rPr>
          <w:rFonts w:eastAsia="標楷體"/>
          <w:b/>
          <w:sz w:val="28"/>
          <w:szCs w:val="28"/>
        </w:rPr>
        <w:t>說明</w:t>
      </w:r>
    </w:p>
    <w:p w:rsidR="00D97116" w:rsidRPr="00002346" w:rsidRDefault="00D97116" w:rsidP="00D97116">
      <w:pPr>
        <w:snapToGrid w:val="0"/>
        <w:rPr>
          <w:rFonts w:eastAsia="標楷體"/>
        </w:rPr>
      </w:pPr>
    </w:p>
    <w:tbl>
      <w:tblPr>
        <w:tblW w:w="1456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242"/>
        <w:gridCol w:w="3544"/>
        <w:gridCol w:w="9781"/>
      </w:tblGrid>
      <w:tr w:rsidR="00D845E3" w:rsidRPr="00002346" w:rsidTr="00651D7C">
        <w:trPr>
          <w:trHeight w:val="389"/>
          <w:tblHeader/>
          <w:jc w:val="center"/>
        </w:trPr>
        <w:tc>
          <w:tcPr>
            <w:tcW w:w="1242" w:type="dxa"/>
            <w:tcBorders>
              <w:bottom w:val="single" w:sz="8" w:space="0" w:color="auto"/>
            </w:tcBorders>
            <w:tcMar>
              <w:top w:w="0" w:type="dxa"/>
              <w:left w:w="108" w:type="dxa"/>
              <w:bottom w:w="0" w:type="dxa"/>
              <w:right w:w="108" w:type="dxa"/>
            </w:tcMar>
            <w:vAlign w:val="center"/>
          </w:tcPr>
          <w:p w:rsidR="00D845E3" w:rsidRPr="00002346" w:rsidRDefault="00D845E3" w:rsidP="00651D7C">
            <w:pPr>
              <w:widowControl/>
              <w:snapToGrid w:val="0"/>
              <w:jc w:val="center"/>
              <w:rPr>
                <w:rFonts w:eastAsia="標楷體"/>
                <w:bCs/>
              </w:rPr>
            </w:pPr>
            <w:r w:rsidRPr="00002346">
              <w:rPr>
                <w:rFonts w:eastAsia="標楷體"/>
                <w:bCs/>
              </w:rPr>
              <w:t>議題</w:t>
            </w:r>
          </w:p>
        </w:tc>
        <w:tc>
          <w:tcPr>
            <w:tcW w:w="3544" w:type="dxa"/>
            <w:tcBorders>
              <w:bottom w:val="single" w:sz="8" w:space="0" w:color="auto"/>
            </w:tcBorders>
            <w:tcMar>
              <w:top w:w="0" w:type="dxa"/>
              <w:left w:w="108" w:type="dxa"/>
              <w:bottom w:w="0" w:type="dxa"/>
              <w:right w:w="108" w:type="dxa"/>
            </w:tcMar>
            <w:vAlign w:val="center"/>
          </w:tcPr>
          <w:p w:rsidR="00D845E3" w:rsidRPr="00002346" w:rsidRDefault="00D845E3" w:rsidP="00651D7C">
            <w:pPr>
              <w:widowControl/>
              <w:snapToGrid w:val="0"/>
              <w:jc w:val="center"/>
              <w:rPr>
                <w:rFonts w:eastAsia="標楷體"/>
                <w:bCs/>
              </w:rPr>
            </w:pPr>
            <w:r w:rsidRPr="00002346">
              <w:rPr>
                <w:rFonts w:eastAsia="標楷體"/>
                <w:bCs/>
              </w:rPr>
              <w:t>研究主題</w:t>
            </w:r>
          </w:p>
        </w:tc>
        <w:tc>
          <w:tcPr>
            <w:tcW w:w="9781" w:type="dxa"/>
            <w:tcBorders>
              <w:bottom w:val="single" w:sz="8" w:space="0" w:color="auto"/>
            </w:tcBorders>
            <w:vAlign w:val="center"/>
          </w:tcPr>
          <w:p w:rsidR="00D845E3" w:rsidRPr="00002346" w:rsidRDefault="00D845E3" w:rsidP="00651D7C">
            <w:pPr>
              <w:widowControl/>
              <w:snapToGrid w:val="0"/>
              <w:jc w:val="center"/>
              <w:rPr>
                <w:rFonts w:eastAsia="標楷體"/>
                <w:bCs/>
              </w:rPr>
            </w:pPr>
            <w:r w:rsidRPr="00002346">
              <w:rPr>
                <w:rFonts w:eastAsia="標楷體"/>
                <w:bCs/>
              </w:rPr>
              <w:t>說明</w:t>
            </w:r>
          </w:p>
        </w:tc>
      </w:tr>
      <w:tr w:rsidR="00970FE6"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w:t>
            </w:r>
            <w:r w:rsidRPr="00002346">
              <w:rPr>
                <w:rFonts w:eastAsia="標楷體"/>
                <w:bCs/>
              </w:rPr>
              <w:t>土地資源</w:t>
            </w:r>
          </w:p>
          <w:p w:rsidR="00970FE6" w:rsidRPr="00002346" w:rsidRDefault="008F3FEA"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A.1.</w:t>
            </w:r>
            <w:r w:rsidR="00E34801" w:rsidRPr="00002346">
              <w:rPr>
                <w:rFonts w:eastAsia="標楷體"/>
                <w:bCs/>
              </w:rPr>
              <w:t>土地系統變遷之動態性與「遙聯繫」探討</w:t>
            </w:r>
          </w:p>
        </w:tc>
        <w:tc>
          <w:tcPr>
            <w:tcW w:w="9781" w:type="dxa"/>
            <w:tcBorders>
              <w:top w:val="single" w:sz="8" w:space="0" w:color="auto"/>
              <w:left w:val="single" w:sz="8" w:space="0" w:color="auto"/>
              <w:bottom w:val="nil"/>
              <w:right w:val="single" w:sz="8" w:space="0" w:color="auto"/>
            </w:tcBorders>
            <w:vAlign w:val="center"/>
          </w:tcPr>
          <w:p w:rsidR="00E34801" w:rsidRPr="00002346" w:rsidRDefault="00E34801" w:rsidP="004105D4">
            <w:pPr>
              <w:widowControl/>
              <w:snapToGrid w:val="0"/>
              <w:spacing w:beforeLines="50" w:before="183"/>
              <w:rPr>
                <w:rFonts w:eastAsia="標楷體"/>
                <w:bCs/>
              </w:rPr>
            </w:pPr>
            <w:r w:rsidRPr="00002346">
              <w:rPr>
                <w:rFonts w:eastAsia="標楷體"/>
                <w:bCs/>
              </w:rPr>
              <w:t>研究目的：</w:t>
            </w:r>
          </w:p>
          <w:p w:rsidR="00E34801" w:rsidRPr="00002346" w:rsidRDefault="00E34801" w:rsidP="00C47CAE">
            <w:pPr>
              <w:widowControl/>
              <w:snapToGrid w:val="0"/>
              <w:ind w:firstLineChars="190" w:firstLine="456"/>
              <w:rPr>
                <w:rFonts w:eastAsia="標楷體"/>
                <w:bCs/>
              </w:rPr>
            </w:pPr>
            <w:r w:rsidRPr="00002346">
              <w:rPr>
                <w:rFonts w:eastAsia="標楷體"/>
                <w:bCs/>
              </w:rPr>
              <w:t>本研究主題擬從地球</w:t>
            </w:r>
            <w:r w:rsidRPr="00002346">
              <w:rPr>
                <w:rFonts w:eastAsia="標楷體"/>
                <w:bCs/>
              </w:rPr>
              <w:t>/</w:t>
            </w:r>
            <w:r w:rsidRPr="00002346">
              <w:rPr>
                <w:rFonts w:eastAsia="標楷體"/>
                <w:bCs/>
              </w:rPr>
              <w:t>人文系統角度，了解造成台灣區域性自然、人文及土地系統變遷</w:t>
            </w:r>
            <w:r w:rsidRPr="00002346">
              <w:rPr>
                <w:rFonts w:eastAsia="標楷體"/>
                <w:bCs/>
              </w:rPr>
              <w:t>(</w:t>
            </w:r>
            <w:r w:rsidRPr="00002346">
              <w:rPr>
                <w:rFonts w:eastAsia="標楷體"/>
                <w:bCs/>
              </w:rPr>
              <w:t>例如</w:t>
            </w:r>
            <w:r w:rsidRPr="00002346">
              <w:rPr>
                <w:rFonts w:eastAsia="標楷體"/>
                <w:bCs/>
              </w:rPr>
              <w:t>:</w:t>
            </w:r>
            <w:r w:rsidRPr="00002346">
              <w:rPr>
                <w:rFonts w:eastAsia="標楷體"/>
                <w:bCs/>
              </w:rPr>
              <w:t>洪旱災、地震、人類活動所導致之環境變遷</w:t>
            </w:r>
            <w:r w:rsidRPr="00002346">
              <w:rPr>
                <w:rFonts w:eastAsia="標楷體"/>
                <w:bCs/>
              </w:rPr>
              <w:t>)</w:t>
            </w:r>
            <w:r w:rsidRPr="00002346">
              <w:rPr>
                <w:rFonts w:eastAsia="標楷體"/>
                <w:bCs/>
              </w:rPr>
              <w:t>的驅動因素與系統耦合關係。研究內容將著重於在全球環境變遷的背景下台灣區域尺度自然系統運作中，水文、生物地質化學循環、生物多樣性與生態擾動規則之大氣結構與物理變遷影響，並致力於通盤瞭解全球化與全球環境變遷下人文系統中，台灣在區域尺度的人口、社會經濟活動、文化、社會核心價值等面向受影響程度及其在土地使用與管理政策擬定機制中之角色與互動關係。此外，造成土地系統變動的原因可能來自於人口、產業結構、生態系統、文化及意識型態的轉變與變化，看似遙遠無關的區域社會、文化、經濟與生態功能間的微小變動可能影響彼此，並造成劇烈的土地系統的變遷。因此，如何透過對生物系統結構與功能的了解</w:t>
            </w:r>
            <w:r w:rsidRPr="00002346">
              <w:rPr>
                <w:rFonts w:eastAsia="標楷體"/>
                <w:bCs/>
              </w:rPr>
              <w:t>(</w:t>
            </w:r>
            <w:r w:rsidRPr="00002346">
              <w:rPr>
                <w:rFonts w:eastAsia="標楷體"/>
                <w:bCs/>
              </w:rPr>
              <w:t>包含：生物多樣性、氣候變遷、水循環等</w:t>
            </w:r>
            <w:r w:rsidRPr="00002346">
              <w:rPr>
                <w:rFonts w:eastAsia="標楷體"/>
                <w:bCs/>
              </w:rPr>
              <w:t>)</w:t>
            </w:r>
            <w:r w:rsidRPr="00002346">
              <w:rPr>
                <w:rFonts w:eastAsia="標楷體"/>
                <w:bCs/>
              </w:rPr>
              <w:t>，找出區域尺度的自然系統、人文系統與環境變遷中的遙聯繫</w:t>
            </w:r>
            <w:r w:rsidRPr="00002346">
              <w:rPr>
                <w:rFonts w:eastAsia="標楷體"/>
                <w:bCs/>
              </w:rPr>
              <w:t>(teleconnection)</w:t>
            </w:r>
            <w:r w:rsidRPr="00002346">
              <w:rPr>
                <w:rFonts w:eastAsia="標楷體"/>
                <w:bCs/>
              </w:rPr>
              <w:t>現象，亦是本研究主題關注的重點。</w:t>
            </w:r>
          </w:p>
          <w:p w:rsidR="00E34801" w:rsidRPr="00002346" w:rsidRDefault="00E34801" w:rsidP="004105D4">
            <w:pPr>
              <w:widowControl/>
              <w:snapToGrid w:val="0"/>
              <w:spacing w:beforeLines="50" w:before="183"/>
              <w:rPr>
                <w:rFonts w:eastAsia="標楷體"/>
                <w:bCs/>
              </w:rPr>
            </w:pPr>
            <w:r w:rsidRPr="00002346">
              <w:rPr>
                <w:rFonts w:eastAsia="標楷體"/>
                <w:bCs/>
              </w:rPr>
              <w:t>研究方向：</w:t>
            </w:r>
            <w:r w:rsidR="009D5516" w:rsidRPr="00002346">
              <w:rPr>
                <w:rFonts w:eastAsia="標楷體"/>
                <w:bCs/>
              </w:rPr>
              <w:t>(</w:t>
            </w:r>
            <w:r w:rsidR="009D5516" w:rsidRPr="00002346">
              <w:rPr>
                <w:rFonts w:eastAsia="標楷體"/>
                <w:bCs/>
              </w:rPr>
              <w:t>計畫書原則上含括所列之研究方向</w:t>
            </w:r>
            <w:r w:rsidR="009D5516" w:rsidRPr="00002346">
              <w:rPr>
                <w:rFonts w:eastAsia="標楷體"/>
                <w:bCs/>
              </w:rPr>
              <w:t>1/2</w:t>
            </w:r>
            <w:r w:rsidR="009D5516" w:rsidRPr="00002346">
              <w:rPr>
                <w:rFonts w:eastAsia="標楷體"/>
                <w:bCs/>
              </w:rPr>
              <w:t>以上項目</w:t>
            </w:r>
            <w:r w:rsidR="009D5516" w:rsidRPr="00002346">
              <w:rPr>
                <w:rFonts w:eastAsia="標楷體"/>
                <w:bCs/>
              </w:rPr>
              <w:t>)</w:t>
            </w:r>
          </w:p>
          <w:p w:rsidR="00E34801" w:rsidRPr="00002346" w:rsidRDefault="00E34801" w:rsidP="00205612">
            <w:pPr>
              <w:widowControl/>
              <w:snapToGrid w:val="0"/>
              <w:ind w:left="173" w:hangingChars="72" w:hanging="173"/>
              <w:rPr>
                <w:rFonts w:eastAsia="標楷體"/>
                <w:bCs/>
              </w:rPr>
            </w:pPr>
            <w:r w:rsidRPr="00002346">
              <w:rPr>
                <w:rFonts w:eastAsia="標楷體"/>
                <w:bCs/>
              </w:rPr>
              <w:t>1.</w:t>
            </w:r>
            <w:r w:rsidRPr="00002346">
              <w:rPr>
                <w:rFonts w:eastAsia="標楷體"/>
                <w:bCs/>
              </w:rPr>
              <w:t>影響台灣區域尺度生態系統功能與結構的大氣、生物化學及生物物理因素與系統耦合關係探討。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2.</w:t>
            </w:r>
            <w:r w:rsidRPr="00002346">
              <w:rPr>
                <w:rFonts w:eastAsia="標楷體"/>
                <w:bCs/>
              </w:rPr>
              <w:t>影響台灣區域尺度人文系統面向的大氣、生物化學及生物物理因素與系統耦合關係探討。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3.</w:t>
            </w:r>
            <w:r w:rsidRPr="00002346">
              <w:rPr>
                <w:rFonts w:eastAsia="標楷體"/>
                <w:bCs/>
              </w:rPr>
              <w:t>影響台灣區域尺度土地利用與土地覆蓋形態的大氣、生物化學及生物物理因素與系統耦合關係探討。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4.</w:t>
            </w:r>
            <w:r w:rsidRPr="00002346">
              <w:rPr>
                <w:rFonts w:eastAsia="標楷體"/>
                <w:bCs/>
              </w:rPr>
              <w:t>全球化及氣候變遷所引致之我國區域尺度人文系統改變及其在土地使用與管理政策擬定機制中之角色與互動關係探討。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5.</w:t>
            </w:r>
            <w:r w:rsidRPr="00002346">
              <w:rPr>
                <w:rFonts w:eastAsia="標楷體"/>
                <w:bCs/>
              </w:rPr>
              <w:t>影響台灣區域尺度生態系統功能與結構的人文面向因子與系統耦合關係探討。</w:t>
            </w:r>
          </w:p>
          <w:p w:rsidR="00205612" w:rsidRPr="00002346" w:rsidRDefault="00205612"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00A55973" w:rsidRPr="00002346">
              <w:rPr>
                <w:rFonts w:eastAsia="標楷體"/>
                <w:bCs/>
                <w:u w:val="single"/>
              </w:rPr>
              <w:t>科學</w:t>
            </w:r>
            <w:r w:rsidRPr="00002346">
              <w:rPr>
                <w:rFonts w:eastAsia="標楷體"/>
                <w:bCs/>
                <w:u w:val="single"/>
              </w:rPr>
              <w:t>推動計畫</w:t>
            </w:r>
            <w:r w:rsidR="00A55973" w:rsidRPr="00002346">
              <w:rPr>
                <w:rFonts w:eastAsia="標楷體"/>
                <w:bCs/>
              </w:rPr>
              <w:t>：</w:t>
            </w:r>
          </w:p>
          <w:p w:rsidR="00205612" w:rsidRPr="00002346" w:rsidRDefault="00205612" w:rsidP="00205612">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A55973" w:rsidRPr="00002346">
              <w:rPr>
                <w:rFonts w:eastAsia="標楷體"/>
                <w:bCs/>
                <w:u w:val="single"/>
              </w:rPr>
              <w:t>科學</w:t>
            </w:r>
            <w:r w:rsidRPr="00002346">
              <w:rPr>
                <w:rFonts w:eastAsia="標楷體"/>
                <w:bCs/>
                <w:u w:val="single"/>
              </w:rPr>
              <w:t>推動計畫</w:t>
            </w:r>
            <w:r w:rsidRPr="00002346">
              <w:rPr>
                <w:rFonts w:eastAsia="標楷體"/>
                <w:bCs/>
              </w:rPr>
              <w:t>，項目包括如下各項目：</w:t>
            </w:r>
          </w:p>
          <w:p w:rsidR="00205612" w:rsidRPr="00002346" w:rsidRDefault="00205612" w:rsidP="00205612">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lastRenderedPageBreak/>
              <w:t>(networking)</w:t>
            </w:r>
            <w:r w:rsidRPr="00002346">
              <w:rPr>
                <w:rFonts w:eastAsia="標楷體"/>
                <w:bCs/>
              </w:rPr>
              <w:t>；</w:t>
            </w:r>
          </w:p>
          <w:p w:rsidR="00205612" w:rsidRPr="00002346" w:rsidRDefault="00205612" w:rsidP="00205612">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205612" w:rsidRPr="00002346" w:rsidRDefault="00205612" w:rsidP="00205612">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205612" w:rsidRPr="00002346" w:rsidRDefault="00205612" w:rsidP="00205612">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205612" w:rsidRPr="00002346" w:rsidRDefault="00205612" w:rsidP="00205612">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205612" w:rsidRPr="00002346" w:rsidRDefault="00205612" w:rsidP="00205612">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970FE6" w:rsidRPr="00002346" w:rsidRDefault="00205612" w:rsidP="00205612">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E34801" w:rsidRPr="00002346">
              <w:rPr>
                <w:rFonts w:eastAsia="標楷體"/>
                <w:bCs/>
              </w:rPr>
              <w:t>上述國際接軌與合作之對象，以國際認可且具有歷史性之大型跨國性與環境變遷相關研究計畫為宜，如</w:t>
            </w:r>
            <w:r w:rsidR="00E34801" w:rsidRPr="00002346">
              <w:rPr>
                <w:rFonts w:eastAsia="標楷體"/>
                <w:bCs/>
              </w:rPr>
              <w:t>ICSU</w:t>
            </w:r>
            <w:r w:rsidR="00E34801" w:rsidRPr="00002346">
              <w:rPr>
                <w:rFonts w:eastAsia="標楷體"/>
                <w:bCs/>
              </w:rPr>
              <w:t>下轄</w:t>
            </w:r>
            <w:r w:rsidR="00E34801" w:rsidRPr="00002346">
              <w:rPr>
                <w:rFonts w:eastAsia="標楷體"/>
                <w:bCs/>
              </w:rPr>
              <w:t>IGDP/IHDP</w:t>
            </w:r>
            <w:r w:rsidR="00E34801" w:rsidRPr="00002346">
              <w:rPr>
                <w:rFonts w:eastAsia="標楷體"/>
                <w:bCs/>
              </w:rPr>
              <w:t>聯合推動之「全球土地計畫</w:t>
            </w:r>
            <w:r w:rsidR="00E34801" w:rsidRPr="00002346">
              <w:rPr>
                <w:rFonts w:eastAsia="標楷體"/>
                <w:bCs/>
              </w:rPr>
              <w:t>(Global Land Project, GLP)</w:t>
            </w:r>
            <w:r w:rsidR="00E34801" w:rsidRPr="00002346">
              <w:rPr>
                <w:rFonts w:eastAsia="標楷體"/>
                <w:bCs/>
              </w:rPr>
              <w:t>」核心計畫或者於</w:t>
            </w:r>
            <w:r w:rsidR="00E34801" w:rsidRPr="00002346">
              <w:rPr>
                <w:rFonts w:eastAsia="標楷體"/>
                <w:bCs/>
              </w:rPr>
              <w:t>2014</w:t>
            </w:r>
            <w:r w:rsidR="00E34801" w:rsidRPr="00002346">
              <w:rPr>
                <w:rFonts w:eastAsia="標楷體"/>
                <w:bCs/>
              </w:rPr>
              <w:t>年開始啟動的</w:t>
            </w:r>
            <w:r w:rsidR="00E34801" w:rsidRPr="00002346">
              <w:rPr>
                <w:rFonts w:eastAsia="標楷體"/>
                <w:bCs/>
              </w:rPr>
              <w:t>Future Earth</w:t>
            </w:r>
            <w:r w:rsidR="00E34801" w:rsidRPr="00002346">
              <w:rPr>
                <w:rFonts w:eastAsia="標楷體"/>
                <w:bCs/>
              </w:rPr>
              <w:t>計畫中，所研提八大倡議之一的</w:t>
            </w:r>
            <w:r w:rsidR="00E34801" w:rsidRPr="00002346">
              <w:rPr>
                <w:rFonts w:eastAsia="標楷體"/>
                <w:bCs/>
              </w:rPr>
              <w:t>“ Linking earth system and socio-economic models to predict and manage changes in land use and biodiversity”</w:t>
            </w:r>
          </w:p>
        </w:tc>
      </w:tr>
      <w:tr w:rsidR="00970FE6"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lastRenderedPageBreak/>
              <w:t>A.</w:t>
            </w:r>
            <w:r w:rsidRPr="00002346">
              <w:rPr>
                <w:rFonts w:eastAsia="標楷體"/>
                <w:bCs/>
              </w:rPr>
              <w:t>土地資源</w:t>
            </w:r>
          </w:p>
          <w:p w:rsidR="00970FE6" w:rsidRPr="00002346" w:rsidRDefault="008F3FEA"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A.2.</w:t>
            </w:r>
            <w:r w:rsidR="00E34801" w:rsidRPr="00002346">
              <w:rPr>
                <w:rFonts w:eastAsia="標楷體"/>
                <w:bCs/>
              </w:rPr>
              <w:t>土地系統改變結果之衝擊探討</w:t>
            </w:r>
          </w:p>
        </w:tc>
        <w:tc>
          <w:tcPr>
            <w:tcW w:w="9781" w:type="dxa"/>
            <w:tcBorders>
              <w:top w:val="single" w:sz="8" w:space="0" w:color="auto"/>
              <w:left w:val="single" w:sz="8" w:space="0" w:color="auto"/>
              <w:bottom w:val="nil"/>
              <w:right w:val="single" w:sz="8" w:space="0" w:color="auto"/>
            </w:tcBorders>
            <w:vAlign w:val="center"/>
          </w:tcPr>
          <w:p w:rsidR="00E34801" w:rsidRPr="00002346" w:rsidRDefault="00E34801" w:rsidP="004105D4">
            <w:pPr>
              <w:widowControl/>
              <w:snapToGrid w:val="0"/>
              <w:spacing w:beforeLines="50" w:before="183"/>
              <w:rPr>
                <w:rFonts w:eastAsia="標楷體"/>
                <w:bCs/>
              </w:rPr>
            </w:pPr>
            <w:r w:rsidRPr="00002346">
              <w:rPr>
                <w:rFonts w:eastAsia="標楷體"/>
                <w:bCs/>
              </w:rPr>
              <w:t>研究目的：</w:t>
            </w:r>
          </w:p>
          <w:p w:rsidR="00E34801" w:rsidRPr="00002346" w:rsidRDefault="00E34801" w:rsidP="00C47CAE">
            <w:pPr>
              <w:widowControl/>
              <w:snapToGrid w:val="0"/>
              <w:ind w:firstLineChars="190" w:firstLine="456"/>
              <w:rPr>
                <w:rFonts w:eastAsia="標楷體"/>
                <w:bCs/>
              </w:rPr>
            </w:pPr>
            <w:r w:rsidRPr="00002346">
              <w:rPr>
                <w:rFonts w:eastAsia="標楷體"/>
                <w:bCs/>
              </w:rPr>
              <w:t>本議題的目標為</w:t>
            </w:r>
            <w:r w:rsidRPr="00002346">
              <w:rPr>
                <w:rFonts w:eastAsia="標楷體"/>
                <w:bCs/>
              </w:rPr>
              <w:t>:</w:t>
            </w:r>
            <w:r w:rsidRPr="00002346">
              <w:rPr>
                <w:rFonts w:eastAsia="標楷體"/>
                <w:bCs/>
              </w:rPr>
              <w:t>了解台灣區域尺度土地系統所提供的生態系服務之變動、交互作用與土地管理、人文系統及地球系統間的關係。擬探討之內容包含</w:t>
            </w:r>
            <w:r w:rsidRPr="00002346">
              <w:rPr>
                <w:rFonts w:eastAsia="標楷體"/>
                <w:bCs/>
              </w:rPr>
              <w:t>:(1)</w:t>
            </w:r>
            <w:r w:rsidRPr="00002346">
              <w:rPr>
                <w:rFonts w:eastAsia="標楷體"/>
                <w:bCs/>
              </w:rPr>
              <w:t>人類的活動所造成的區域尺度自然系統結構與功能</w:t>
            </w:r>
            <w:r w:rsidRPr="00002346">
              <w:rPr>
                <w:rFonts w:eastAsia="標楷體"/>
                <w:bCs/>
              </w:rPr>
              <w:t>(</w:t>
            </w:r>
            <w:r w:rsidRPr="00002346">
              <w:rPr>
                <w:rFonts w:eastAsia="標楷體"/>
                <w:bCs/>
              </w:rPr>
              <w:t>如</w:t>
            </w:r>
            <w:r w:rsidRPr="00002346">
              <w:rPr>
                <w:rFonts w:eastAsia="標楷體"/>
                <w:bCs/>
              </w:rPr>
              <w:t>:</w:t>
            </w:r>
            <w:r w:rsidRPr="00002346">
              <w:rPr>
                <w:rFonts w:eastAsia="標楷體"/>
                <w:bCs/>
              </w:rPr>
              <w:t>地表覆蓋型態、地表逕流方式</w:t>
            </w:r>
            <w:r w:rsidRPr="00002346">
              <w:rPr>
                <w:rFonts w:eastAsia="標楷體"/>
                <w:bCs/>
              </w:rPr>
              <w:t>)</w:t>
            </w:r>
            <w:r w:rsidRPr="00002346">
              <w:rPr>
                <w:rFonts w:eastAsia="標楷體"/>
                <w:bCs/>
              </w:rPr>
              <w:t>改變對於區域尺度陸地和淡水生態系統之生物地質化學循環中，碳、營養物質、水和能量通量的改變，以及這些通量的改變對於地球系統所造成反饋的作用之研究</w:t>
            </w:r>
            <w:r w:rsidRPr="00002346">
              <w:rPr>
                <w:rFonts w:eastAsia="標楷體"/>
                <w:bCs/>
              </w:rPr>
              <w:t>;(2)</w:t>
            </w:r>
            <w:r w:rsidRPr="00002346">
              <w:rPr>
                <w:rFonts w:eastAsia="標楷體"/>
                <w:bCs/>
              </w:rPr>
              <w:t>台灣區域尺度生物多樣性的變化及其對經濟、人類健康及安全、食物和營養、文化、藝術和精神等方面所產生的間</w:t>
            </w:r>
            <w:r w:rsidRPr="00002346">
              <w:rPr>
                <w:rFonts w:eastAsia="標楷體"/>
                <w:bCs/>
              </w:rPr>
              <w:t>/</w:t>
            </w:r>
            <w:r w:rsidRPr="00002346">
              <w:rPr>
                <w:rFonts w:eastAsia="標楷體"/>
                <w:bCs/>
              </w:rPr>
              <w:t>直接影響之幅度與程度評估研究</w:t>
            </w:r>
            <w:r w:rsidRPr="00002346">
              <w:rPr>
                <w:rFonts w:eastAsia="標楷體"/>
                <w:bCs/>
              </w:rPr>
              <w:t>;(3)</w:t>
            </w:r>
            <w:r w:rsidRPr="00002346">
              <w:rPr>
                <w:rFonts w:eastAsia="標楷體"/>
                <w:bCs/>
              </w:rPr>
              <w:t>不同社會群體</w:t>
            </w:r>
            <w:r w:rsidRPr="00002346">
              <w:rPr>
                <w:rFonts w:eastAsia="標楷體"/>
                <w:bCs/>
              </w:rPr>
              <w:t>(</w:t>
            </w:r>
            <w:r w:rsidRPr="00002346">
              <w:rPr>
                <w:rFonts w:eastAsia="標楷體"/>
                <w:bCs/>
              </w:rPr>
              <w:t>例如</w:t>
            </w:r>
            <w:r w:rsidRPr="00002346">
              <w:rPr>
                <w:rFonts w:eastAsia="標楷體"/>
                <w:bCs/>
              </w:rPr>
              <w:t>:</w:t>
            </w:r>
            <w:r w:rsidRPr="00002346">
              <w:rPr>
                <w:rFonts w:eastAsia="標楷體"/>
                <w:bCs/>
              </w:rPr>
              <w:t>男女老幼</w:t>
            </w:r>
            <w:r w:rsidRPr="00002346">
              <w:rPr>
                <w:rFonts w:eastAsia="標楷體"/>
                <w:bCs/>
              </w:rPr>
              <w:t>)</w:t>
            </w:r>
            <w:r w:rsidRPr="00002346">
              <w:rPr>
                <w:rFonts w:eastAsia="標楷體"/>
                <w:bCs/>
              </w:rPr>
              <w:t>對於生態系統服務的依賴程度及其對台灣區域尺度土地系統的主要反饋</w:t>
            </w:r>
            <w:r w:rsidRPr="00002346">
              <w:rPr>
                <w:rFonts w:eastAsia="標楷體"/>
                <w:bCs/>
              </w:rPr>
              <w:t>(critical feedbacks)</w:t>
            </w:r>
            <w:r w:rsidRPr="00002346">
              <w:rPr>
                <w:rFonts w:eastAsia="標楷體"/>
                <w:bCs/>
              </w:rPr>
              <w:t>與閥值轉換</w:t>
            </w:r>
            <w:r w:rsidRPr="00002346">
              <w:rPr>
                <w:rFonts w:eastAsia="標楷體"/>
                <w:bCs/>
              </w:rPr>
              <w:t>(threshold shifts)</w:t>
            </w:r>
            <w:r w:rsidRPr="00002346">
              <w:rPr>
                <w:rFonts w:eastAsia="標楷體"/>
                <w:bCs/>
              </w:rPr>
              <w:t>之影響</w:t>
            </w:r>
            <w:r w:rsidRPr="00002346">
              <w:rPr>
                <w:rFonts w:eastAsia="標楷體"/>
                <w:bCs/>
              </w:rPr>
              <w:t>; (4)</w:t>
            </w:r>
            <w:r w:rsidRPr="00002346">
              <w:rPr>
                <w:rFonts w:eastAsia="標楷體"/>
                <w:bCs/>
              </w:rPr>
              <w:t>公共行政體系</w:t>
            </w:r>
            <w:r w:rsidRPr="00002346">
              <w:rPr>
                <w:rFonts w:eastAsia="標楷體"/>
                <w:bCs/>
              </w:rPr>
              <w:t>/</w:t>
            </w:r>
            <w:r w:rsidRPr="00002346">
              <w:rPr>
                <w:rFonts w:eastAsia="標楷體"/>
                <w:bCs/>
              </w:rPr>
              <w:t>制度改變對於台灣區域尺度生態系服務變化的影響</w:t>
            </w:r>
            <w:r w:rsidRPr="00002346">
              <w:rPr>
                <w:rFonts w:eastAsia="標楷體"/>
                <w:bCs/>
              </w:rPr>
              <w:t>; (5)</w:t>
            </w:r>
            <w:r w:rsidRPr="00002346">
              <w:rPr>
                <w:rFonts w:eastAsia="標楷體"/>
                <w:bCs/>
              </w:rPr>
              <w:t>土地政策及土地管理決策擬定機制的變化對於我國區域尺度自然、人文及土地系統等方面所產生的間</w:t>
            </w:r>
            <w:r w:rsidRPr="00002346">
              <w:rPr>
                <w:rFonts w:eastAsia="標楷體"/>
                <w:bCs/>
              </w:rPr>
              <w:t>/</w:t>
            </w:r>
            <w:r w:rsidRPr="00002346">
              <w:rPr>
                <w:rFonts w:eastAsia="標楷體"/>
                <w:bCs/>
              </w:rPr>
              <w:t>直接影響及其於永續土地管理與利用目標上之意義。</w:t>
            </w:r>
          </w:p>
          <w:p w:rsidR="00E34801" w:rsidRPr="00002346" w:rsidRDefault="00E34801" w:rsidP="004105D4">
            <w:pPr>
              <w:widowControl/>
              <w:snapToGrid w:val="0"/>
              <w:spacing w:beforeLines="50" w:before="183"/>
              <w:rPr>
                <w:rFonts w:eastAsia="標楷體"/>
                <w:bCs/>
              </w:rPr>
            </w:pPr>
            <w:r w:rsidRPr="00002346">
              <w:rPr>
                <w:rFonts w:eastAsia="標楷體"/>
                <w:bCs/>
              </w:rPr>
              <w:t>研究方向：</w:t>
            </w:r>
            <w:r w:rsidR="009D5516" w:rsidRPr="00002346">
              <w:rPr>
                <w:rFonts w:eastAsia="標楷體"/>
                <w:bCs/>
              </w:rPr>
              <w:t>(</w:t>
            </w:r>
            <w:r w:rsidR="009D5516" w:rsidRPr="00002346">
              <w:rPr>
                <w:rFonts w:eastAsia="標楷體"/>
                <w:bCs/>
              </w:rPr>
              <w:t>計畫書原則上含括所列之研究方向</w:t>
            </w:r>
            <w:r w:rsidR="009D5516" w:rsidRPr="00002346">
              <w:rPr>
                <w:rFonts w:eastAsia="標楷體"/>
                <w:bCs/>
              </w:rPr>
              <w:t>1/2</w:t>
            </w:r>
            <w:r w:rsidR="009D5516" w:rsidRPr="00002346">
              <w:rPr>
                <w:rFonts w:eastAsia="標楷體"/>
                <w:bCs/>
              </w:rPr>
              <w:t>以上項目</w:t>
            </w:r>
            <w:r w:rsidR="009D5516" w:rsidRPr="00002346">
              <w:rPr>
                <w:rFonts w:eastAsia="標楷體"/>
                <w:bCs/>
              </w:rPr>
              <w:t>)</w:t>
            </w:r>
          </w:p>
          <w:p w:rsidR="00E34801" w:rsidRPr="00002346" w:rsidRDefault="00E34801" w:rsidP="00C47CAE">
            <w:pPr>
              <w:widowControl/>
              <w:snapToGrid w:val="0"/>
              <w:ind w:left="173" w:hangingChars="72" w:hanging="173"/>
              <w:rPr>
                <w:rFonts w:eastAsia="標楷體"/>
                <w:bCs/>
              </w:rPr>
            </w:pPr>
            <w:r w:rsidRPr="00002346">
              <w:rPr>
                <w:rFonts w:eastAsia="標楷體"/>
                <w:bCs/>
              </w:rPr>
              <w:lastRenderedPageBreak/>
              <w:t>1.</w:t>
            </w:r>
            <w:r w:rsidRPr="00002346">
              <w:rPr>
                <w:rFonts w:eastAsia="標楷體"/>
                <w:bCs/>
              </w:rPr>
              <w:t>台灣區域尺度生態系統功能與結構的改變對於區域</w:t>
            </w:r>
            <w:r w:rsidRPr="00002346">
              <w:rPr>
                <w:rFonts w:eastAsia="標楷體"/>
                <w:bCs/>
              </w:rPr>
              <w:t>/</w:t>
            </w:r>
            <w:r w:rsidRPr="00002346">
              <w:rPr>
                <w:rFonts w:eastAsia="標楷體"/>
                <w:bCs/>
              </w:rPr>
              <w:t>地區性大氣、生物化學及生物物理之衝擊。</w:t>
            </w:r>
          </w:p>
          <w:p w:rsidR="00E34801" w:rsidRPr="00002346" w:rsidRDefault="00E34801" w:rsidP="00C47CAE">
            <w:pPr>
              <w:widowControl/>
              <w:snapToGrid w:val="0"/>
              <w:ind w:left="173" w:hangingChars="72" w:hanging="173"/>
              <w:rPr>
                <w:rFonts w:eastAsia="標楷體"/>
                <w:bCs/>
              </w:rPr>
            </w:pPr>
            <w:r w:rsidRPr="00002346">
              <w:rPr>
                <w:rFonts w:eastAsia="標楷體"/>
                <w:bCs/>
              </w:rPr>
              <w:t>2.</w:t>
            </w:r>
            <w:r w:rsidRPr="00002346">
              <w:rPr>
                <w:rFonts w:eastAsia="標楷體"/>
                <w:bCs/>
              </w:rPr>
              <w:t>台灣區域尺度生態系統功能與結構的改變對於人文系統面向的衝擊。</w:t>
            </w:r>
          </w:p>
          <w:p w:rsidR="00E34801" w:rsidRPr="00002346" w:rsidRDefault="00E34801" w:rsidP="00C47CAE">
            <w:pPr>
              <w:widowControl/>
              <w:snapToGrid w:val="0"/>
              <w:ind w:left="173" w:hangingChars="72" w:hanging="173"/>
              <w:rPr>
                <w:rFonts w:eastAsia="標楷體"/>
                <w:bCs/>
              </w:rPr>
            </w:pPr>
            <w:r w:rsidRPr="00002346">
              <w:rPr>
                <w:rFonts w:eastAsia="標楷體"/>
                <w:bCs/>
              </w:rPr>
              <w:t>3.</w:t>
            </w:r>
            <w:r w:rsidRPr="00002346">
              <w:rPr>
                <w:rFonts w:eastAsia="標楷體"/>
                <w:bCs/>
              </w:rPr>
              <w:t>台灣區域尺度生態系統功能與結構的改變對於土地利用與土地覆蓋形態的衝擊。</w:t>
            </w:r>
          </w:p>
          <w:p w:rsidR="00E34801" w:rsidRPr="00002346" w:rsidRDefault="00E34801" w:rsidP="00C47CAE">
            <w:pPr>
              <w:widowControl/>
              <w:snapToGrid w:val="0"/>
              <w:ind w:left="173" w:hangingChars="72" w:hanging="173"/>
              <w:rPr>
                <w:rFonts w:eastAsia="標楷體"/>
                <w:bCs/>
              </w:rPr>
            </w:pPr>
            <w:r w:rsidRPr="00002346">
              <w:rPr>
                <w:rFonts w:eastAsia="標楷體"/>
                <w:bCs/>
              </w:rPr>
              <w:t>4.</w:t>
            </w:r>
            <w:r w:rsidRPr="00002346">
              <w:rPr>
                <w:rFonts w:eastAsia="標楷體"/>
                <w:bCs/>
              </w:rPr>
              <w:t>區域尺度土地使用與管理政策的改變對於台灣區域</w:t>
            </w:r>
            <w:r w:rsidRPr="00002346">
              <w:rPr>
                <w:rFonts w:eastAsia="標楷體"/>
                <w:bCs/>
              </w:rPr>
              <w:t>/</w:t>
            </w:r>
            <w:r w:rsidRPr="00002346">
              <w:rPr>
                <w:rFonts w:eastAsia="標楷體"/>
                <w:bCs/>
              </w:rPr>
              <w:t>地方性生態系統功能與結構的衝擊。</w:t>
            </w:r>
          </w:p>
          <w:p w:rsidR="00E34801" w:rsidRPr="00002346" w:rsidRDefault="00E34801" w:rsidP="00C47CAE">
            <w:pPr>
              <w:widowControl/>
              <w:snapToGrid w:val="0"/>
              <w:ind w:left="173" w:hangingChars="72" w:hanging="173"/>
              <w:rPr>
                <w:rFonts w:eastAsia="標楷體"/>
                <w:bCs/>
              </w:rPr>
            </w:pPr>
            <w:r w:rsidRPr="00002346">
              <w:rPr>
                <w:rFonts w:eastAsia="標楷體"/>
                <w:bCs/>
              </w:rPr>
              <w:t>5.</w:t>
            </w:r>
            <w:r w:rsidRPr="00002346">
              <w:rPr>
                <w:rFonts w:eastAsia="標楷體"/>
                <w:bCs/>
              </w:rPr>
              <w:t>土地使用與管理政策的改變對於台灣區域</w:t>
            </w:r>
            <w:r w:rsidRPr="00002346">
              <w:rPr>
                <w:rFonts w:eastAsia="標楷體"/>
                <w:bCs/>
              </w:rPr>
              <w:t>/</w:t>
            </w:r>
            <w:r w:rsidRPr="00002346">
              <w:rPr>
                <w:rFonts w:eastAsia="標楷體"/>
                <w:bCs/>
              </w:rPr>
              <w:t>地方性人文系統的衝擊。</w:t>
            </w:r>
          </w:p>
          <w:p w:rsidR="00A55973" w:rsidRPr="00002346" w:rsidRDefault="00A55973"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223A45" w:rsidRPr="00002346">
              <w:rPr>
                <w:rFonts w:eastAsia="標楷體"/>
                <w:bCs/>
                <w:u w:val="single"/>
              </w:rPr>
              <w:t>科學推動計畫</w:t>
            </w:r>
            <w:r w:rsidRPr="00002346">
              <w:rPr>
                <w:rFonts w:eastAsia="標楷體"/>
                <w:bCs/>
              </w:rPr>
              <w:t>，項目包括如下各項目：</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AA5EE1" w:rsidRPr="00002346" w:rsidRDefault="00AA5EE1" w:rsidP="00AA5EE1">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AA5EE1" w:rsidRPr="00002346" w:rsidRDefault="00AA5EE1" w:rsidP="00AA5EE1">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970FE6"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E34801" w:rsidRPr="00002346">
              <w:rPr>
                <w:rFonts w:eastAsia="標楷體"/>
                <w:bCs/>
              </w:rPr>
              <w:t>上述國際接軌與合作之對象，以國際認可且具有歷史性之大型跨國性與環境變遷相關研究計畫為宜，如</w:t>
            </w:r>
            <w:r w:rsidR="00E34801" w:rsidRPr="00002346">
              <w:rPr>
                <w:rFonts w:eastAsia="標楷體"/>
                <w:bCs/>
              </w:rPr>
              <w:t>ICSU</w:t>
            </w:r>
            <w:r w:rsidR="00E34801" w:rsidRPr="00002346">
              <w:rPr>
                <w:rFonts w:eastAsia="標楷體"/>
                <w:bCs/>
              </w:rPr>
              <w:t>下轄</w:t>
            </w:r>
            <w:r w:rsidR="00E34801" w:rsidRPr="00002346">
              <w:rPr>
                <w:rFonts w:eastAsia="標楷體"/>
                <w:bCs/>
              </w:rPr>
              <w:t>IGDP/IHDP</w:t>
            </w:r>
            <w:r w:rsidR="00E34801" w:rsidRPr="00002346">
              <w:rPr>
                <w:rFonts w:eastAsia="標楷體"/>
                <w:bCs/>
              </w:rPr>
              <w:t>聯合推動之「全球土地計畫</w:t>
            </w:r>
            <w:r w:rsidR="00E34801" w:rsidRPr="00002346">
              <w:rPr>
                <w:rFonts w:eastAsia="標楷體"/>
                <w:bCs/>
              </w:rPr>
              <w:t>(Global Land Project, GLP)</w:t>
            </w:r>
            <w:r w:rsidR="00E34801" w:rsidRPr="00002346">
              <w:rPr>
                <w:rFonts w:eastAsia="標楷體"/>
                <w:bCs/>
              </w:rPr>
              <w:t>」核心計畫或者於</w:t>
            </w:r>
            <w:r w:rsidR="00E34801" w:rsidRPr="00002346">
              <w:rPr>
                <w:rFonts w:eastAsia="標楷體"/>
                <w:bCs/>
              </w:rPr>
              <w:t>2014</w:t>
            </w:r>
            <w:r w:rsidR="00E34801" w:rsidRPr="00002346">
              <w:rPr>
                <w:rFonts w:eastAsia="標楷體"/>
                <w:bCs/>
              </w:rPr>
              <w:t>年開始啟動的</w:t>
            </w:r>
            <w:r w:rsidR="00E34801" w:rsidRPr="00002346">
              <w:rPr>
                <w:rFonts w:eastAsia="標楷體"/>
                <w:bCs/>
              </w:rPr>
              <w:t>Future Earth</w:t>
            </w:r>
            <w:r w:rsidR="00E34801" w:rsidRPr="00002346">
              <w:rPr>
                <w:rFonts w:eastAsia="標楷體"/>
                <w:bCs/>
              </w:rPr>
              <w:t>計畫中，所研提八大倡議之一的</w:t>
            </w:r>
            <w:r w:rsidR="00E34801" w:rsidRPr="00002346">
              <w:rPr>
                <w:rFonts w:eastAsia="標楷體"/>
                <w:bCs/>
              </w:rPr>
              <w:t>“ Linking earth system and socio-economic models to predict and manage changes in land use and biodiversity”</w:t>
            </w:r>
          </w:p>
        </w:tc>
      </w:tr>
      <w:tr w:rsidR="00970FE6"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lastRenderedPageBreak/>
              <w:t>A.</w:t>
            </w:r>
            <w:r w:rsidRPr="00002346">
              <w:rPr>
                <w:rFonts w:eastAsia="標楷體"/>
                <w:bCs/>
              </w:rPr>
              <w:t>土地資源</w:t>
            </w:r>
          </w:p>
          <w:p w:rsidR="00970FE6" w:rsidRPr="00002346" w:rsidRDefault="00970FE6"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A.3.</w:t>
            </w:r>
            <w:r w:rsidR="00E34801" w:rsidRPr="00002346">
              <w:rPr>
                <w:rFonts w:eastAsia="標楷體"/>
                <w:bCs/>
              </w:rPr>
              <w:t>土地永續發展之政策分析與整合</w:t>
            </w:r>
          </w:p>
        </w:tc>
        <w:tc>
          <w:tcPr>
            <w:tcW w:w="9781" w:type="dxa"/>
            <w:tcBorders>
              <w:top w:val="single" w:sz="8" w:space="0" w:color="auto"/>
              <w:left w:val="single" w:sz="8" w:space="0" w:color="auto"/>
              <w:bottom w:val="single" w:sz="8" w:space="0" w:color="auto"/>
              <w:right w:val="single" w:sz="8" w:space="0" w:color="auto"/>
            </w:tcBorders>
            <w:vAlign w:val="center"/>
          </w:tcPr>
          <w:p w:rsidR="00E34801" w:rsidRPr="00002346" w:rsidRDefault="00E34801" w:rsidP="004105D4">
            <w:pPr>
              <w:widowControl/>
              <w:snapToGrid w:val="0"/>
              <w:spacing w:beforeLines="50" w:before="183"/>
              <w:rPr>
                <w:rFonts w:eastAsia="標楷體"/>
                <w:bCs/>
              </w:rPr>
            </w:pPr>
            <w:r w:rsidRPr="00002346">
              <w:rPr>
                <w:rFonts w:eastAsia="標楷體"/>
                <w:bCs/>
              </w:rPr>
              <w:t>研究目的：</w:t>
            </w:r>
          </w:p>
          <w:p w:rsidR="00E34801" w:rsidRPr="00002346" w:rsidRDefault="00E34801" w:rsidP="00C47CAE">
            <w:pPr>
              <w:widowControl/>
              <w:snapToGrid w:val="0"/>
              <w:ind w:firstLineChars="190" w:firstLine="456"/>
              <w:rPr>
                <w:rFonts w:eastAsia="標楷體"/>
                <w:bCs/>
              </w:rPr>
            </w:pPr>
            <w:r w:rsidRPr="00002346">
              <w:rPr>
                <w:rFonts w:eastAsia="標楷體"/>
                <w:bCs/>
              </w:rPr>
              <w:t>地球系統暴露於自然和人文干擾事件</w:t>
            </w:r>
            <w:r w:rsidRPr="00002346">
              <w:rPr>
                <w:rFonts w:eastAsia="標楷體"/>
                <w:bCs/>
              </w:rPr>
              <w:t>(</w:t>
            </w:r>
            <w:r w:rsidRPr="00002346">
              <w:rPr>
                <w:rFonts w:eastAsia="標楷體"/>
                <w:bCs/>
              </w:rPr>
              <w:t>例如</w:t>
            </w:r>
            <w:r w:rsidRPr="00002346">
              <w:rPr>
                <w:rFonts w:eastAsia="標楷體"/>
                <w:bCs/>
              </w:rPr>
              <w:t>:</w:t>
            </w:r>
            <w:r w:rsidRPr="00002346">
              <w:rPr>
                <w:rFonts w:eastAsia="標楷體"/>
                <w:bCs/>
              </w:rPr>
              <w:t>洪旱災、地震、人類活動所導致之環境變遷</w:t>
            </w:r>
            <w:r w:rsidRPr="00002346">
              <w:rPr>
                <w:rFonts w:eastAsia="標楷體"/>
                <w:bCs/>
              </w:rPr>
              <w:t>)</w:t>
            </w:r>
            <w:r w:rsidRPr="00002346">
              <w:rPr>
                <w:rFonts w:eastAsia="標楷體"/>
                <w:bCs/>
              </w:rPr>
              <w:t>的環境下時面臨著調節、適應或抵制改變的抉擇，如何辨別判斷出面臨風險的地球系統組成因</w:t>
            </w:r>
            <w:r w:rsidRPr="00002346">
              <w:rPr>
                <w:rFonts w:eastAsia="標楷體"/>
                <w:bCs/>
              </w:rPr>
              <w:lastRenderedPageBreak/>
              <w:t>子並減緩其所帶來的負面影響，是社會大眾與政策決策者所關注與及需了解之資訊，因此，脆弱度</w:t>
            </w:r>
            <w:r w:rsidRPr="00002346">
              <w:rPr>
                <w:rFonts w:eastAsia="標楷體"/>
                <w:bCs/>
              </w:rPr>
              <w:t>-</w:t>
            </w:r>
            <w:r w:rsidRPr="00002346">
              <w:rPr>
                <w:rFonts w:eastAsia="標楷體"/>
                <w:bCs/>
              </w:rPr>
              <w:t>回復力的評估在土地資源相關研究中益顯其重要。本研究主題的主要目標有二</w:t>
            </w:r>
            <w:r w:rsidRPr="00002346">
              <w:rPr>
                <w:rFonts w:eastAsia="標楷體"/>
                <w:bCs/>
              </w:rPr>
              <w:t>:(1)</w:t>
            </w:r>
            <w:r w:rsidRPr="00002346">
              <w:rPr>
                <w:rFonts w:eastAsia="標楷體"/>
                <w:bCs/>
              </w:rPr>
              <w:t>檢驗基於自然及人文干擾事件作用於台灣區域</w:t>
            </w:r>
            <w:r w:rsidRPr="00002346">
              <w:rPr>
                <w:rFonts w:eastAsia="標楷體"/>
                <w:bCs/>
              </w:rPr>
              <w:t>/</w:t>
            </w:r>
            <w:r w:rsidRPr="00002346">
              <w:rPr>
                <w:rFonts w:eastAsia="標楷體"/>
                <w:bCs/>
              </w:rPr>
              <w:t>地方尺度之地球系統、自然系統、人文系統與土地系統時的變化與反饋研究成果所擬訂之土地調適政策施行於上述四個系統的影響與反饋</w:t>
            </w:r>
            <w:r w:rsidRPr="00002346">
              <w:rPr>
                <w:rFonts w:eastAsia="標楷體"/>
                <w:bCs/>
              </w:rPr>
              <w:t>;(2)</w:t>
            </w:r>
            <w:r w:rsidRPr="00002346">
              <w:rPr>
                <w:rFonts w:eastAsia="標楷體"/>
                <w:bCs/>
              </w:rPr>
              <w:t>以案例研究發展與建立我國土地永續發展相關知識與工具，以確保政府、民眾及相關利害關係人</w:t>
            </w:r>
            <w:r w:rsidRPr="00002346">
              <w:rPr>
                <w:rFonts w:eastAsia="標楷體"/>
                <w:bCs/>
              </w:rPr>
              <w:t>/</w:t>
            </w:r>
            <w:r w:rsidRPr="00002346">
              <w:rPr>
                <w:rFonts w:eastAsia="標楷體"/>
                <w:bCs/>
              </w:rPr>
              <w:t>團體於政策擬定或重大永續議題討論過程中，能獲得更為廣泛與系統性的整合性科學知識。初期研究方向將包含</w:t>
            </w:r>
            <w:r w:rsidRPr="00002346">
              <w:rPr>
                <w:rFonts w:eastAsia="標楷體"/>
                <w:bCs/>
              </w:rPr>
              <w:t>:(1)</w:t>
            </w:r>
            <w:r w:rsidRPr="00002346">
              <w:rPr>
                <w:rFonts w:eastAsia="標楷體"/>
                <w:bCs/>
              </w:rPr>
              <w:t>結合人類與環境子系統的動態相互作用研究成果於我國區域</w:t>
            </w:r>
            <w:r w:rsidRPr="00002346">
              <w:rPr>
                <w:rFonts w:eastAsia="標楷體"/>
                <w:bCs/>
              </w:rPr>
              <w:t>/</w:t>
            </w:r>
            <w:r w:rsidRPr="00002346">
              <w:rPr>
                <w:rFonts w:eastAsia="標楷體"/>
                <w:bCs/>
              </w:rPr>
              <w:t>地方尺度永續土地發展的脆弱性、回復力和適應性之評估</w:t>
            </w:r>
            <w:r w:rsidRPr="00002346">
              <w:rPr>
                <w:rFonts w:eastAsia="標楷體"/>
                <w:bCs/>
              </w:rPr>
              <w:t>; (2)</w:t>
            </w:r>
            <w:r w:rsidRPr="00002346">
              <w:rPr>
                <w:rFonts w:eastAsia="標楷體"/>
                <w:bCs/>
              </w:rPr>
              <w:t>透過歷史資料之解析，以了解我國區域</w:t>
            </w:r>
            <w:r w:rsidRPr="00002346">
              <w:rPr>
                <w:rFonts w:eastAsia="標楷體"/>
                <w:bCs/>
              </w:rPr>
              <w:t>/</w:t>
            </w:r>
            <w:r w:rsidRPr="00002346">
              <w:rPr>
                <w:rFonts w:eastAsia="標楷體"/>
                <w:bCs/>
              </w:rPr>
              <w:t>地方尺度土地系統結構</w:t>
            </w:r>
            <w:r w:rsidRPr="00002346">
              <w:rPr>
                <w:rFonts w:eastAsia="標楷體"/>
                <w:bCs/>
              </w:rPr>
              <w:t>/</w:t>
            </w:r>
            <w:r w:rsidRPr="00002346">
              <w:rPr>
                <w:rFonts w:eastAsia="標楷體"/>
                <w:bCs/>
              </w:rPr>
              <w:t>功能變化的途徑、變化閥值、反饋作用及相關因子間的互動關係之研究</w:t>
            </w:r>
            <w:r w:rsidRPr="00002346">
              <w:rPr>
                <w:rFonts w:eastAsia="標楷體"/>
                <w:bCs/>
              </w:rPr>
              <w:t>;(3)</w:t>
            </w:r>
            <w:r w:rsidRPr="00002346">
              <w:rPr>
                <w:rFonts w:eastAsia="標楷體"/>
                <w:bCs/>
              </w:rPr>
              <w:t>我國區域</w:t>
            </w:r>
            <w:r w:rsidRPr="00002346">
              <w:rPr>
                <w:rFonts w:eastAsia="標楷體"/>
                <w:bCs/>
              </w:rPr>
              <w:t>/</w:t>
            </w:r>
            <w:r w:rsidRPr="00002346">
              <w:rPr>
                <w:rFonts w:eastAsia="標楷體"/>
                <w:bCs/>
              </w:rPr>
              <w:t>地方尺度土地系統變遷與預測模型建置之研究。</w:t>
            </w:r>
          </w:p>
          <w:p w:rsidR="00E34801" w:rsidRPr="00002346" w:rsidRDefault="00E34801" w:rsidP="004105D4">
            <w:pPr>
              <w:widowControl/>
              <w:snapToGrid w:val="0"/>
              <w:spacing w:beforeLines="50" w:before="183"/>
              <w:rPr>
                <w:rFonts w:eastAsia="標楷體"/>
                <w:bCs/>
              </w:rPr>
            </w:pPr>
            <w:r w:rsidRPr="00002346">
              <w:rPr>
                <w:rFonts w:eastAsia="標楷體"/>
                <w:bCs/>
              </w:rPr>
              <w:t>研究方向：</w:t>
            </w:r>
            <w:r w:rsidR="00D86B45" w:rsidRPr="00002346">
              <w:rPr>
                <w:rFonts w:eastAsia="標楷體"/>
                <w:bCs/>
              </w:rPr>
              <w:t>(</w:t>
            </w:r>
            <w:r w:rsidR="00D86B45" w:rsidRPr="00002346">
              <w:rPr>
                <w:rFonts w:eastAsia="標楷體"/>
                <w:bCs/>
              </w:rPr>
              <w:t>計畫書原則上含括所列之研究方向</w:t>
            </w:r>
            <w:r w:rsidR="00D86B45" w:rsidRPr="00002346">
              <w:rPr>
                <w:rFonts w:eastAsia="標楷體"/>
                <w:bCs/>
              </w:rPr>
              <w:t>1/2</w:t>
            </w:r>
            <w:r w:rsidR="00D86B45" w:rsidRPr="00002346">
              <w:rPr>
                <w:rFonts w:eastAsia="標楷體"/>
                <w:bCs/>
              </w:rPr>
              <w:t>以上項目</w:t>
            </w:r>
            <w:r w:rsidR="00D86B45" w:rsidRPr="00002346">
              <w:rPr>
                <w:rFonts w:eastAsia="標楷體"/>
                <w:bCs/>
              </w:rPr>
              <w:t>)</w:t>
            </w:r>
          </w:p>
          <w:p w:rsidR="00E34801" w:rsidRPr="00002346" w:rsidRDefault="00E34801" w:rsidP="00AA5EE1">
            <w:pPr>
              <w:widowControl/>
              <w:snapToGrid w:val="0"/>
              <w:ind w:left="173" w:hangingChars="72" w:hanging="173"/>
              <w:rPr>
                <w:rFonts w:eastAsia="標楷體"/>
                <w:bCs/>
              </w:rPr>
            </w:pPr>
            <w:r w:rsidRPr="00002346">
              <w:rPr>
                <w:rFonts w:eastAsia="標楷體"/>
                <w:bCs/>
              </w:rPr>
              <w:t>1.</w:t>
            </w:r>
            <w:r w:rsidRPr="00002346">
              <w:rPr>
                <w:rFonts w:eastAsia="標楷體"/>
                <w:bCs/>
              </w:rPr>
              <w:t>土地使用與管理政策之調整對於台灣區域</w:t>
            </w:r>
            <w:r w:rsidRPr="00002346">
              <w:rPr>
                <w:rFonts w:eastAsia="標楷體"/>
                <w:bCs/>
              </w:rPr>
              <w:t>/</w:t>
            </w:r>
            <w:r w:rsidRPr="00002346">
              <w:rPr>
                <w:rFonts w:eastAsia="標楷體"/>
                <w:bCs/>
              </w:rPr>
              <w:t>地區性大氣、生物化學及生物物理之影響模擬與評估。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2.</w:t>
            </w:r>
            <w:r w:rsidRPr="00002346">
              <w:rPr>
                <w:rFonts w:eastAsia="標楷體"/>
                <w:bCs/>
              </w:rPr>
              <w:t>土地使用與管理政策之調整對於台灣區域</w:t>
            </w:r>
            <w:r w:rsidRPr="00002346">
              <w:rPr>
                <w:rFonts w:eastAsia="標楷體"/>
                <w:bCs/>
              </w:rPr>
              <w:t>/</w:t>
            </w:r>
            <w:r w:rsidRPr="00002346">
              <w:rPr>
                <w:rFonts w:eastAsia="標楷體"/>
                <w:bCs/>
              </w:rPr>
              <w:t>地方尺度生態系統功能與結構的影響模擬與評估。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土地使用與管理政策之調整對於台灣區域</w:t>
            </w:r>
            <w:r w:rsidRPr="00002346">
              <w:rPr>
                <w:rFonts w:eastAsia="標楷體"/>
                <w:bCs/>
              </w:rPr>
              <w:t>/</w:t>
            </w:r>
            <w:r w:rsidRPr="00002346">
              <w:rPr>
                <w:rFonts w:eastAsia="標楷體"/>
                <w:bCs/>
              </w:rPr>
              <w:t>地方尺度人文系統的影響模擬與評估。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4.</w:t>
            </w:r>
            <w:r w:rsidRPr="00002346">
              <w:rPr>
                <w:rFonts w:eastAsia="標楷體"/>
                <w:bCs/>
              </w:rPr>
              <w:t>土地使用與管理政策之調整對於台灣區域</w:t>
            </w:r>
            <w:r w:rsidRPr="00002346">
              <w:rPr>
                <w:rFonts w:eastAsia="標楷體"/>
                <w:bCs/>
              </w:rPr>
              <w:t>/</w:t>
            </w:r>
            <w:r w:rsidRPr="00002346">
              <w:rPr>
                <w:rFonts w:eastAsia="標楷體"/>
                <w:bCs/>
              </w:rPr>
              <w:t>地方尺度土地利用與土地覆蓋形態的影響模擬與評估。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5.</w:t>
            </w:r>
            <w:r w:rsidRPr="00002346">
              <w:rPr>
                <w:rFonts w:eastAsia="標楷體"/>
                <w:bCs/>
              </w:rPr>
              <w:t>台灣區域</w:t>
            </w:r>
            <w:r w:rsidRPr="00002346">
              <w:rPr>
                <w:rFonts w:eastAsia="標楷體"/>
                <w:bCs/>
              </w:rPr>
              <w:t>/</w:t>
            </w:r>
            <w:r w:rsidRPr="00002346">
              <w:rPr>
                <w:rFonts w:eastAsia="標楷體"/>
                <w:bCs/>
              </w:rPr>
              <w:t>地方尺度土地永續發展相關知識與工具之發展研究。</w:t>
            </w:r>
          </w:p>
          <w:p w:rsidR="00A55973" w:rsidRPr="00002346" w:rsidRDefault="00A55973"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223A45" w:rsidRPr="00002346">
              <w:rPr>
                <w:rFonts w:eastAsia="標楷體"/>
                <w:bCs/>
                <w:u w:val="single"/>
              </w:rPr>
              <w:t>科學推動計畫</w:t>
            </w:r>
            <w:r w:rsidRPr="00002346">
              <w:rPr>
                <w:rFonts w:eastAsia="標楷體"/>
                <w:bCs/>
              </w:rPr>
              <w:t>，項目包括如下各項目：</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AA5EE1" w:rsidRPr="00002346" w:rsidRDefault="00AA5EE1" w:rsidP="00AA5EE1">
            <w:pPr>
              <w:widowControl/>
              <w:snapToGrid w:val="0"/>
              <w:ind w:left="173" w:hangingChars="72" w:hanging="173"/>
              <w:rPr>
                <w:rFonts w:eastAsia="標楷體"/>
                <w:bCs/>
              </w:rPr>
            </w:pPr>
            <w:r w:rsidRPr="00002346">
              <w:rPr>
                <w:rFonts w:eastAsia="標楷體"/>
                <w:bCs/>
              </w:rPr>
              <w:lastRenderedPageBreak/>
              <w:t>(4)</w:t>
            </w:r>
            <w:r w:rsidRPr="00002346">
              <w:rPr>
                <w:rFonts w:eastAsia="標楷體"/>
                <w:bCs/>
              </w:rPr>
              <w:t>項目領域之人才培育計畫。</w:t>
            </w:r>
          </w:p>
          <w:p w:rsidR="00AA5EE1" w:rsidRPr="00002346" w:rsidRDefault="00AA5EE1" w:rsidP="00AA5EE1">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970FE6"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E34801" w:rsidRPr="00002346">
              <w:rPr>
                <w:rFonts w:eastAsia="標楷體"/>
                <w:bCs/>
              </w:rPr>
              <w:t>上述國際接軌與合作之對象，以國際認可且具有歷史性之大型跨國性與環境變遷相關研究計畫為宜，如</w:t>
            </w:r>
            <w:r w:rsidR="00E34801" w:rsidRPr="00002346">
              <w:rPr>
                <w:rFonts w:eastAsia="標楷體"/>
                <w:bCs/>
              </w:rPr>
              <w:t>ICSU</w:t>
            </w:r>
            <w:r w:rsidR="00E34801" w:rsidRPr="00002346">
              <w:rPr>
                <w:rFonts w:eastAsia="標楷體"/>
                <w:bCs/>
              </w:rPr>
              <w:t>下轄</w:t>
            </w:r>
            <w:r w:rsidR="00E34801" w:rsidRPr="00002346">
              <w:rPr>
                <w:rFonts w:eastAsia="標楷體"/>
                <w:bCs/>
              </w:rPr>
              <w:t>IGDP/IHDP</w:t>
            </w:r>
            <w:r w:rsidR="00E34801" w:rsidRPr="00002346">
              <w:rPr>
                <w:rFonts w:eastAsia="標楷體"/>
                <w:bCs/>
              </w:rPr>
              <w:t>聯合推動之「全球土地計畫</w:t>
            </w:r>
            <w:r w:rsidR="00E34801" w:rsidRPr="00002346">
              <w:rPr>
                <w:rFonts w:eastAsia="標楷體"/>
                <w:bCs/>
              </w:rPr>
              <w:t>(Global Land Project, GLP)</w:t>
            </w:r>
            <w:r w:rsidR="00E34801" w:rsidRPr="00002346">
              <w:rPr>
                <w:rFonts w:eastAsia="標楷體"/>
                <w:bCs/>
              </w:rPr>
              <w:t>」核心計畫或者於</w:t>
            </w:r>
            <w:r w:rsidR="00E34801" w:rsidRPr="00002346">
              <w:rPr>
                <w:rFonts w:eastAsia="標楷體"/>
                <w:bCs/>
              </w:rPr>
              <w:t>2014</w:t>
            </w:r>
            <w:r w:rsidR="00E34801" w:rsidRPr="00002346">
              <w:rPr>
                <w:rFonts w:eastAsia="標楷體"/>
                <w:bCs/>
              </w:rPr>
              <w:t>年開始啟動的</w:t>
            </w:r>
            <w:r w:rsidR="00E34801" w:rsidRPr="00002346">
              <w:rPr>
                <w:rFonts w:eastAsia="標楷體"/>
                <w:bCs/>
              </w:rPr>
              <w:t>Future Earth</w:t>
            </w:r>
            <w:r w:rsidR="00E34801" w:rsidRPr="00002346">
              <w:rPr>
                <w:rFonts w:eastAsia="標楷體"/>
                <w:bCs/>
              </w:rPr>
              <w:t>計畫中，所研提八大倡議之一的</w:t>
            </w:r>
            <w:r w:rsidR="00E34801" w:rsidRPr="00002346">
              <w:rPr>
                <w:rFonts w:eastAsia="標楷體"/>
                <w:bCs/>
              </w:rPr>
              <w:t>“ Linking earth system and socio-economic models to predict and manage changes in land use and biodiversity”</w:t>
            </w:r>
          </w:p>
        </w:tc>
      </w:tr>
      <w:tr w:rsidR="008F3FEA"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8F3FEA" w:rsidRPr="00002346" w:rsidRDefault="008F3FEA" w:rsidP="00651D7C">
            <w:pPr>
              <w:widowControl/>
              <w:snapToGrid w:val="0"/>
              <w:jc w:val="both"/>
              <w:rPr>
                <w:rFonts w:eastAsia="標楷體"/>
                <w:bCs/>
              </w:rPr>
            </w:pPr>
            <w:r w:rsidRPr="00002346">
              <w:rPr>
                <w:rFonts w:eastAsia="標楷體"/>
                <w:bCs/>
              </w:rPr>
              <w:lastRenderedPageBreak/>
              <w:t>B.</w:t>
            </w:r>
            <w:r w:rsidRPr="00002346">
              <w:rPr>
                <w:rFonts w:eastAsia="標楷體"/>
                <w:bCs/>
              </w:rPr>
              <w:t>生態系服務</w:t>
            </w:r>
          </w:p>
          <w:p w:rsidR="008F3FEA" w:rsidRPr="00002346" w:rsidRDefault="008F3FEA"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F3FEA" w:rsidRPr="00002346" w:rsidRDefault="008F3FEA" w:rsidP="00651D7C">
            <w:pPr>
              <w:widowControl/>
              <w:snapToGrid w:val="0"/>
              <w:jc w:val="both"/>
              <w:rPr>
                <w:rFonts w:eastAsia="標楷體"/>
                <w:bCs/>
              </w:rPr>
            </w:pPr>
            <w:r w:rsidRPr="00002346">
              <w:rPr>
                <w:rFonts w:eastAsia="標楷體"/>
                <w:bCs/>
              </w:rPr>
              <w:t>B.1</w:t>
            </w:r>
            <w:r w:rsidR="005D5FE8" w:rsidRPr="00002346">
              <w:rPr>
                <w:rFonts w:eastAsia="標楷體"/>
                <w:bCs/>
              </w:rPr>
              <w:t>.</w:t>
            </w:r>
            <w:r w:rsidRPr="00002346">
              <w:rPr>
                <w:rFonts w:eastAsia="標楷體"/>
                <w:bCs/>
              </w:rPr>
              <w:t>都市生物多樣性與生態系服務評估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8F3FEA" w:rsidRPr="00002346" w:rsidRDefault="008F3FEA" w:rsidP="004105D4">
            <w:pPr>
              <w:widowControl/>
              <w:snapToGrid w:val="0"/>
              <w:spacing w:beforeLines="50" w:before="183"/>
              <w:rPr>
                <w:rFonts w:eastAsia="標楷體"/>
                <w:bCs/>
              </w:rPr>
            </w:pPr>
            <w:r w:rsidRPr="00002346">
              <w:rPr>
                <w:rFonts w:eastAsia="標楷體"/>
                <w:bCs/>
              </w:rPr>
              <w:t>研究目的：</w:t>
            </w:r>
          </w:p>
          <w:p w:rsidR="008F3FEA" w:rsidRPr="00002346" w:rsidRDefault="008F3FEA" w:rsidP="00C47CAE">
            <w:pPr>
              <w:widowControl/>
              <w:snapToGrid w:val="0"/>
              <w:ind w:firstLineChars="190" w:firstLine="456"/>
              <w:rPr>
                <w:rFonts w:eastAsia="標楷體"/>
                <w:bCs/>
              </w:rPr>
            </w:pPr>
            <w:r w:rsidRPr="00002346">
              <w:rPr>
                <w:rFonts w:eastAsia="標楷體"/>
                <w:bCs/>
              </w:rPr>
              <w:t>都市發展以及都市人口比例持續增加以成為全球發展的趨勢。都市的擴張會對在地的自然資源與環境產生重大的衝擊，但是若能妥善維護與管理都市內外的生物多樣性與生態系服務，即能大幅改善都市的環境品質，提升居民的健康和福祉及都市因應氣候變遷與減災的能力，對於都市的永續發展至關重要。</w:t>
            </w:r>
          </w:p>
          <w:p w:rsidR="008F3FEA" w:rsidRPr="00002346" w:rsidRDefault="008F3FEA" w:rsidP="00C47CAE">
            <w:pPr>
              <w:widowControl/>
              <w:snapToGrid w:val="0"/>
              <w:ind w:firstLineChars="190" w:firstLine="456"/>
              <w:rPr>
                <w:rFonts w:eastAsia="標楷體"/>
                <w:bCs/>
              </w:rPr>
            </w:pPr>
            <w:r w:rsidRPr="00002346">
              <w:rPr>
                <w:rFonts w:eastAsia="標楷體"/>
                <w:bCs/>
              </w:rPr>
              <w:t>由於目前臺灣已有將近</w:t>
            </w:r>
            <w:r w:rsidRPr="00002346">
              <w:rPr>
                <w:rFonts w:eastAsia="標楷體"/>
                <w:bCs/>
              </w:rPr>
              <w:t>80%</w:t>
            </w:r>
            <w:r w:rsidRPr="00002346">
              <w:rPr>
                <w:rFonts w:eastAsia="標楷體"/>
                <w:bCs/>
              </w:rPr>
              <w:t>的人口居住在都市地區，因此都市生態系中生物多樣性現況與變化的趨勢，其所關聯的生態系服務的變化，以及對都市居民福祉的影響都需要加以評估，並找出維護、管理及善用都市生物多樣性與生態系服務的關鍵議題，納入都市發展的政策與規劃中，以促進都市的永續發展。</w:t>
            </w:r>
          </w:p>
          <w:p w:rsidR="008F3FEA" w:rsidRPr="00002346" w:rsidRDefault="008F3FEA" w:rsidP="004105D4">
            <w:pPr>
              <w:widowControl/>
              <w:snapToGrid w:val="0"/>
              <w:spacing w:beforeLines="50" w:before="183"/>
              <w:rPr>
                <w:rFonts w:eastAsia="標楷體"/>
                <w:bCs/>
              </w:rPr>
            </w:pPr>
            <w:r w:rsidRPr="00002346">
              <w:rPr>
                <w:rFonts w:eastAsia="標楷體"/>
                <w:bCs/>
              </w:rPr>
              <w:t>研究方向：</w:t>
            </w:r>
            <w:r w:rsidR="00097FF6" w:rsidRPr="00002346">
              <w:rPr>
                <w:rFonts w:eastAsia="標楷體"/>
                <w:bCs/>
              </w:rPr>
              <w:t>(</w:t>
            </w:r>
            <w:r w:rsidR="00097FF6" w:rsidRPr="00002346">
              <w:rPr>
                <w:rFonts w:eastAsia="標楷體"/>
                <w:bCs/>
              </w:rPr>
              <w:t>計畫書原則上需含括所列所有研究方向</w:t>
            </w:r>
            <w:r w:rsidR="00097FF6" w:rsidRPr="00002346">
              <w:rPr>
                <w:rFonts w:eastAsia="標楷體"/>
                <w:bCs/>
              </w:rPr>
              <w:t>)</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都市生物多樣性與生態系服務的現況與變遷及導致其發生變化的自然與人為驅動因子及其影響。</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2.</w:t>
            </w:r>
            <w:r w:rsidRPr="00F66F12">
              <w:rPr>
                <w:rFonts w:eastAsia="標楷體" w:hint="eastAsia"/>
                <w:bCs/>
              </w:rPr>
              <w:t>都市生物多樣性與生態系功能評估之指標、模型、方法及工具。</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都市生態系服務功能評價之指標、模型、方法及工具並進行變遷分析。</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都市生態系服務與都市規劃與發展政策之相互影響分析與模擬。</w:t>
            </w:r>
          </w:p>
          <w:p w:rsidR="008F3FEA" w:rsidRPr="00002346" w:rsidRDefault="00F66F12"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都市生物多樣性與生態系服務的研究缺口及影響都市生態系服務的關鍵議題，做為規劃後續研究重點之依據。</w:t>
            </w:r>
          </w:p>
          <w:p w:rsidR="00A55973" w:rsidRPr="00002346" w:rsidRDefault="00A55973"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097FF6" w:rsidRPr="00002346" w:rsidRDefault="00097FF6"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223A45" w:rsidRPr="00002346">
              <w:rPr>
                <w:rFonts w:eastAsia="標楷體"/>
                <w:bCs/>
                <w:u w:val="single"/>
              </w:rPr>
              <w:t>科學推動計畫</w:t>
            </w:r>
            <w:r w:rsidRPr="00002346">
              <w:rPr>
                <w:rFonts w:eastAsia="標楷體"/>
                <w:bCs/>
              </w:rPr>
              <w:t>，項目包括如下各項目：</w:t>
            </w:r>
          </w:p>
          <w:p w:rsidR="00097FF6" w:rsidRPr="00002346" w:rsidRDefault="00097FF6" w:rsidP="00097FF6">
            <w:pPr>
              <w:widowControl/>
              <w:snapToGrid w:val="0"/>
              <w:ind w:left="173" w:hangingChars="72" w:hanging="173"/>
              <w:rPr>
                <w:rFonts w:eastAsia="標楷體"/>
                <w:bCs/>
              </w:rPr>
            </w:pPr>
            <w:r w:rsidRPr="00002346">
              <w:rPr>
                <w:rFonts w:eastAsia="標楷體"/>
                <w:bCs/>
              </w:rPr>
              <w:lastRenderedPageBreak/>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097FF6" w:rsidRPr="00002346" w:rsidRDefault="00097FF6" w:rsidP="00097FF6">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097FF6" w:rsidRPr="00002346" w:rsidRDefault="00097FF6"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097FF6" w:rsidRPr="00002346" w:rsidRDefault="00097FF6"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097FF6" w:rsidRPr="00002346" w:rsidRDefault="00097FF6"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097FF6" w:rsidRPr="00002346" w:rsidRDefault="00097FF6"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8F3FEA" w:rsidRPr="00002346" w:rsidRDefault="00097FF6"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8F3FEA" w:rsidRPr="00002346">
              <w:rPr>
                <w:rFonts w:eastAsia="標楷體"/>
                <w:bCs/>
              </w:rPr>
              <w:t>上述國際接軌與合作之對象，以國際認可且具有歷史性之大型跨國性與環境變遷相關研究計畫為宜，如</w:t>
            </w:r>
            <w:r w:rsidR="008F3FEA" w:rsidRPr="00002346">
              <w:rPr>
                <w:rFonts w:eastAsia="標楷體"/>
                <w:bCs/>
              </w:rPr>
              <w:t>ICSU</w:t>
            </w:r>
            <w:r w:rsidR="008F3FEA" w:rsidRPr="00002346">
              <w:rPr>
                <w:rFonts w:eastAsia="標楷體"/>
                <w:bCs/>
              </w:rPr>
              <w:t>下轄</w:t>
            </w:r>
            <w:r w:rsidR="008F3FEA" w:rsidRPr="00002346">
              <w:rPr>
                <w:rFonts w:eastAsia="標楷體"/>
                <w:bCs/>
              </w:rPr>
              <w:t>DIVERSITAS</w:t>
            </w:r>
            <w:r w:rsidR="008F3FEA" w:rsidRPr="00002346">
              <w:rPr>
                <w:rFonts w:eastAsia="標楷體"/>
                <w:bCs/>
              </w:rPr>
              <w:t>之「生態系服務</w:t>
            </w:r>
            <w:r w:rsidR="008F3FEA" w:rsidRPr="00002346">
              <w:rPr>
                <w:rFonts w:eastAsia="標楷體"/>
                <w:bCs/>
              </w:rPr>
              <w:t>(ecoSERVICES)</w:t>
            </w:r>
            <w:r w:rsidR="008F3FEA" w:rsidRPr="00002346">
              <w:rPr>
                <w:rFonts w:eastAsia="標楷體"/>
                <w:bCs/>
              </w:rPr>
              <w:t>」核心計畫，</w:t>
            </w:r>
            <w:r w:rsidR="008F3FEA" w:rsidRPr="00002346">
              <w:rPr>
                <w:rFonts w:eastAsia="標楷體"/>
                <w:bCs/>
              </w:rPr>
              <w:t xml:space="preserve"> IPBES</w:t>
            </w:r>
            <w:r w:rsidR="008F3FEA" w:rsidRPr="00002346">
              <w:rPr>
                <w:rFonts w:eastAsia="標楷體"/>
                <w:bCs/>
              </w:rPr>
              <w:t>等。</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B.</w:t>
            </w:r>
            <w:r w:rsidRPr="00002346">
              <w:rPr>
                <w:rFonts w:eastAsia="標楷體"/>
                <w:bCs/>
              </w:rPr>
              <w:t>生態系服務</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B.2.</w:t>
            </w:r>
            <w:r w:rsidRPr="00002346">
              <w:rPr>
                <w:rFonts w:eastAsia="標楷體"/>
                <w:bCs/>
              </w:rPr>
              <w:t>農業生物多樣性與生態系服務評估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261DD">
            <w:pPr>
              <w:widowControl/>
              <w:snapToGrid w:val="0"/>
              <w:spacing w:beforeLines="50" w:before="183"/>
              <w:rPr>
                <w:rFonts w:eastAsia="標楷體"/>
                <w:bCs/>
              </w:rPr>
            </w:pPr>
            <w:r w:rsidRPr="00002346">
              <w:rPr>
                <w:rFonts w:eastAsia="標楷體"/>
                <w:bCs/>
              </w:rPr>
              <w:t>研究目的：</w:t>
            </w:r>
          </w:p>
          <w:p w:rsidR="00E261DD" w:rsidRPr="00F66F12" w:rsidRDefault="00E261DD" w:rsidP="00C47CAE">
            <w:pPr>
              <w:widowControl/>
              <w:snapToGrid w:val="0"/>
              <w:ind w:firstLineChars="190" w:firstLine="456"/>
              <w:rPr>
                <w:rFonts w:eastAsia="標楷體"/>
                <w:bCs/>
              </w:rPr>
            </w:pPr>
            <w:r w:rsidRPr="00F66F12">
              <w:rPr>
                <w:rFonts w:eastAsia="標楷體" w:hint="eastAsia"/>
                <w:bCs/>
              </w:rPr>
              <w:t>農業生物多樣性與農業生態系可提供包括供應糧食、燃料和纖維等物資；支援養份循環、作物授粉，調節氣候、洪泛、水和空氣，補注地下水、提供野生動物棲息地，及提供休閒娛樂、教育研究等多項生態服務。然而隨著全球人口與糧食需求的持續增加，農業集約化的程度也將會增加，從而提高對自然生態系與生物多樣性的壓力。因此針對此種環境變遷的預期，研究農業生物多樣性與生態系服務所受的影響，以及如何維護農業生態系的服務與農業生物多樣性的永續利用以滿足當代和未來世代的需要，便成為極重要的研究課題。</w:t>
            </w:r>
          </w:p>
          <w:p w:rsidR="00E261DD" w:rsidRPr="00002346" w:rsidRDefault="00E261DD" w:rsidP="00C47CAE">
            <w:pPr>
              <w:widowControl/>
              <w:snapToGrid w:val="0"/>
              <w:ind w:firstLineChars="190" w:firstLine="456"/>
              <w:rPr>
                <w:rFonts w:eastAsia="標楷體"/>
                <w:bCs/>
              </w:rPr>
            </w:pPr>
            <w:r w:rsidRPr="00F66F12">
              <w:rPr>
                <w:rFonts w:eastAsia="標楷體" w:hint="eastAsia"/>
                <w:bCs/>
              </w:rPr>
              <w:t>本研究主題之研究目的在於整合跨領域研究以瞭解導致農業生態系中生物多樣性變化的環境和社會驅動因子，農業生態系的生物多樣性所提供各類生態系服務的妥適評價，以及如何使用此些科研資訊以研擬適當的政策與策略，強化農業生物多樣性與生態系服務與農業生產及農業政策間之整合，及農業生態系統服務多功能價值的實踐。</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w:t>
            </w:r>
            <w:r w:rsidRPr="00002346">
              <w:rPr>
                <w:rFonts w:eastAsia="標楷體"/>
                <w:bCs/>
              </w:rPr>
              <w:t>)</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農業生物多樣性與生態系服務的現況與變遷及導致其發生變化的自然與人為驅動因子及其影響。</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lastRenderedPageBreak/>
              <w:t>2.</w:t>
            </w:r>
            <w:r w:rsidRPr="00F66F12">
              <w:rPr>
                <w:rFonts w:eastAsia="標楷體" w:hint="eastAsia"/>
                <w:bCs/>
              </w:rPr>
              <w:t>農業生物多樣性與生態系功能評估之指標、模型、方法及工具。</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農業生態系服務功能評價之指標、模型、方法及工具並進行變遷分析。</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農業生態系服務與農業政策之相互影響分析與模擬。</w:t>
            </w:r>
          </w:p>
          <w:p w:rsidR="00E261DD" w:rsidRPr="00002346" w:rsidRDefault="00E261DD"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農業生物多樣性與生態系服務的研究缺口及影響農業生態系服務的關鍵議題，做為規劃後續研究重點之依據。</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DIVERSITAS</w:t>
            </w:r>
            <w:r w:rsidRPr="00002346">
              <w:rPr>
                <w:rFonts w:eastAsia="標楷體"/>
                <w:bCs/>
              </w:rPr>
              <w:t>之「生態系服務</w:t>
            </w:r>
            <w:r w:rsidRPr="00002346">
              <w:rPr>
                <w:rFonts w:eastAsia="標楷體"/>
                <w:bCs/>
              </w:rPr>
              <w:t>(ecoSERVICES)</w:t>
            </w:r>
            <w:r w:rsidRPr="00002346">
              <w:rPr>
                <w:rFonts w:eastAsia="標楷體"/>
                <w:bCs/>
              </w:rPr>
              <w:t>」核心計畫，</w:t>
            </w:r>
            <w:r w:rsidRPr="00002346">
              <w:rPr>
                <w:rFonts w:eastAsia="標楷體"/>
                <w:bCs/>
              </w:rPr>
              <w:t xml:space="preserve"> IPBES</w:t>
            </w:r>
            <w:r w:rsidRPr="00002346">
              <w:rPr>
                <w:rFonts w:eastAsia="標楷體"/>
                <w:bCs/>
              </w:rPr>
              <w:t>等。</w:t>
            </w:r>
          </w:p>
          <w:p w:rsidR="00E261DD" w:rsidRPr="00002346" w:rsidRDefault="00E261DD" w:rsidP="008F3FEA">
            <w:pPr>
              <w:widowControl/>
              <w:snapToGrid w:val="0"/>
              <w:rPr>
                <w:rFonts w:eastAsia="標楷體"/>
                <w:bCs/>
              </w:rPr>
            </w:pP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B.</w:t>
            </w:r>
            <w:r w:rsidRPr="00002346">
              <w:rPr>
                <w:rFonts w:eastAsia="標楷體"/>
                <w:bCs/>
              </w:rPr>
              <w:t>生態系服務</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B.3.</w:t>
            </w:r>
            <w:r w:rsidRPr="00002346">
              <w:rPr>
                <w:rFonts w:eastAsia="標楷體"/>
                <w:bCs/>
              </w:rPr>
              <w:t>淡水生物多樣性與生態系服務評估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261DD">
            <w:pPr>
              <w:widowControl/>
              <w:snapToGrid w:val="0"/>
              <w:spacing w:beforeLines="50" w:before="183"/>
              <w:rPr>
                <w:rFonts w:eastAsia="標楷體"/>
                <w:bCs/>
              </w:rPr>
            </w:pPr>
            <w:r w:rsidRPr="00002346">
              <w:rPr>
                <w:rFonts w:eastAsia="標楷體"/>
                <w:bCs/>
              </w:rPr>
              <w:t>研究目的：</w:t>
            </w:r>
          </w:p>
          <w:p w:rsidR="00E261DD" w:rsidRDefault="00E261DD" w:rsidP="00C47CAE">
            <w:pPr>
              <w:widowControl/>
              <w:snapToGrid w:val="0"/>
              <w:ind w:firstLineChars="190" w:firstLine="456"/>
              <w:rPr>
                <w:rFonts w:eastAsia="標楷體"/>
                <w:bCs/>
              </w:rPr>
            </w:pPr>
            <w:r w:rsidRPr="00F66F12">
              <w:rPr>
                <w:rFonts w:eastAsia="標楷體" w:hint="eastAsia"/>
                <w:bCs/>
              </w:rPr>
              <w:t>淡水是人類活存、淡水生物多樣性及生態系服務得以存續的根本。淡水生物多樣性與淡水生態系也為人類提供物資、維持生計、調節氣候與水土、及諸多經濟、</w:t>
            </w:r>
            <w:r w:rsidRPr="00F66F12">
              <w:rPr>
                <w:rFonts w:eastAsia="標楷體" w:hint="eastAsia"/>
                <w:bCs/>
              </w:rPr>
              <w:t xml:space="preserve"> </w:t>
            </w:r>
            <w:r w:rsidRPr="00F66F12">
              <w:rPr>
                <w:rFonts w:eastAsia="標楷體" w:hint="eastAsia"/>
                <w:bCs/>
              </w:rPr>
              <w:t>文化、</w:t>
            </w:r>
            <w:r w:rsidRPr="00F66F12">
              <w:rPr>
                <w:rFonts w:eastAsia="標楷體" w:hint="eastAsia"/>
                <w:bCs/>
              </w:rPr>
              <w:t xml:space="preserve"> </w:t>
            </w:r>
            <w:r w:rsidRPr="00F66F12">
              <w:rPr>
                <w:rFonts w:eastAsia="標楷體" w:hint="eastAsia"/>
                <w:bCs/>
              </w:rPr>
              <w:t>美學、</w:t>
            </w:r>
            <w:r w:rsidRPr="00F66F12">
              <w:rPr>
                <w:rFonts w:eastAsia="標楷體" w:hint="eastAsia"/>
                <w:bCs/>
              </w:rPr>
              <w:t xml:space="preserve"> </w:t>
            </w:r>
            <w:r w:rsidRPr="00F66F12">
              <w:rPr>
                <w:rFonts w:eastAsia="標楷體" w:hint="eastAsia"/>
                <w:bCs/>
              </w:rPr>
              <w:t>科學和教育等服務。然而，淡水生態系所面臨威脅與壓力，包括棲地破壞、人工設施改變水流與水域環境、不永續的水資源擷取與利用、汙染、外來入侵種、過度採捕及氣候變遷等，也是現今</w:t>
            </w:r>
            <w:r w:rsidRPr="00F66F12">
              <w:rPr>
                <w:rFonts w:eastAsia="標楷體" w:hint="eastAsia"/>
                <w:bCs/>
              </w:rPr>
              <w:lastRenderedPageBreak/>
              <w:t>世界所有生態系中最大的，淡水生物多樣性流失的速度有快過所有其他陸域生態系。如果人類對水的需求及改變淡水生態系的趨勢維持不變，淡水生物多樣性的流失與生態系服務的退化將嚴重影響人類的發展。</w:t>
            </w:r>
          </w:p>
          <w:p w:rsidR="00E261DD" w:rsidRDefault="00E261DD" w:rsidP="00C47CAE">
            <w:pPr>
              <w:widowControl/>
              <w:snapToGrid w:val="0"/>
              <w:ind w:firstLineChars="190" w:firstLine="456"/>
              <w:rPr>
                <w:rFonts w:eastAsia="標楷體"/>
                <w:bCs/>
              </w:rPr>
            </w:pPr>
            <w:r w:rsidRPr="00F66F12">
              <w:rPr>
                <w:rFonts w:eastAsia="標楷體" w:hint="eastAsia"/>
                <w:bCs/>
              </w:rPr>
              <w:t>本議題之研究目的在於整合跨領域研究以瞭解導致淡水生態系中生物多樣性變化的環境和社會驅動因子，淡水生態系的生物多樣性所提供各類生態系服務的妥適評價，以及如何使用此些科研資訊以建立有效的管理和保護淡水生物多樣性與生態系服務的機制，從而造福人類社會。</w:t>
            </w:r>
          </w:p>
          <w:p w:rsidR="00E261DD" w:rsidRPr="00002346" w:rsidRDefault="00E261DD" w:rsidP="008F3617">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w:t>
            </w:r>
            <w:r w:rsidRPr="00002346">
              <w:rPr>
                <w:rFonts w:eastAsia="標楷體"/>
                <w:bCs/>
              </w:rPr>
              <w:t>)</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淡水生物多樣性與生態系服務的現況與變遷及導致其發生變化的自然與人為驅動因子及其影響。</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2.</w:t>
            </w:r>
            <w:r w:rsidRPr="00F66F12">
              <w:rPr>
                <w:rFonts w:eastAsia="標楷體" w:hint="eastAsia"/>
                <w:bCs/>
              </w:rPr>
              <w:t>淡水生物多樣性與生態系功能評估之指標、模型、方法及工具。</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淡水生態系服務功能評價之指標、模型、方法及工具並進行變遷分析。</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淡水生態系服務與水資源及治水政策之相互影響分析與模擬。</w:t>
            </w:r>
          </w:p>
          <w:p w:rsidR="00E261DD" w:rsidRPr="00002346" w:rsidRDefault="00E261DD"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淡水生物多樣性與生態系服務的研究缺口及影響淡水生態系服務的關鍵議題，做為規劃後續研究重點之依據。</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w:t>
            </w:r>
            <w:r w:rsidRPr="00002346">
              <w:rPr>
                <w:rFonts w:eastAsia="標楷體"/>
                <w:bCs/>
              </w:rPr>
              <w:lastRenderedPageBreak/>
              <w:t>定此項經費。</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DIVERSITAS</w:t>
            </w:r>
            <w:r w:rsidRPr="00002346">
              <w:rPr>
                <w:rFonts w:eastAsia="標楷體"/>
                <w:bCs/>
              </w:rPr>
              <w:t>之「生態系服務</w:t>
            </w:r>
            <w:r w:rsidRPr="00002346">
              <w:rPr>
                <w:rFonts w:eastAsia="標楷體"/>
                <w:bCs/>
              </w:rPr>
              <w:t>(ecoSERVICES)</w:t>
            </w:r>
            <w:r w:rsidRPr="00002346">
              <w:rPr>
                <w:rFonts w:eastAsia="標楷體"/>
                <w:bCs/>
              </w:rPr>
              <w:t>」核心計畫，</w:t>
            </w:r>
            <w:r w:rsidRPr="00002346">
              <w:rPr>
                <w:rFonts w:eastAsia="標楷體"/>
                <w:bCs/>
              </w:rPr>
              <w:t xml:space="preserve"> IPBES</w:t>
            </w:r>
            <w:r w:rsidRPr="00002346">
              <w:rPr>
                <w:rFonts w:eastAsia="標楷體"/>
                <w:bCs/>
              </w:rPr>
              <w:t>等</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B.</w:t>
            </w:r>
            <w:r w:rsidRPr="00002346">
              <w:rPr>
                <w:rFonts w:eastAsia="標楷體"/>
                <w:bCs/>
              </w:rPr>
              <w:t>生態系服務</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B.4.</w:t>
            </w:r>
            <w:r w:rsidRPr="00002346">
              <w:rPr>
                <w:rFonts w:eastAsia="標楷體"/>
                <w:bCs/>
              </w:rPr>
              <w:t>海洋與海岸生物多樣性與生態系服務評估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261DD">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海洋生物多樣性除了食用及醫藥民生等價值外，尚有提供生命科學基礎研究的材料、仿生學、生態旅遊、生質能源及地球的最大維生系統等諸多生態系服務的功能。但</w:t>
            </w:r>
            <w:r w:rsidRPr="00002346">
              <w:rPr>
                <w:rFonts w:eastAsia="標楷體"/>
                <w:bCs/>
              </w:rPr>
              <w:t>2010</w:t>
            </w:r>
            <w:r w:rsidRPr="00002346">
              <w:rPr>
                <w:rFonts w:eastAsia="標楷體"/>
                <w:bCs/>
              </w:rPr>
              <w:t>年出版《生物多樣性之全球展望第三版》明確指出，由於過漁、棲地破壞、污染、外來入侵種等人為因素，以及可能與氣候變遷有關之聖嬰、反聖嬰、颱風、冷水流入侵等之雙重威脅下，全球海洋生物多樣性快速消失以及海岸與海洋生態系功能退化的問題己十分嚴重，需要加快調查研究的步調，並推動相關的保育及有效的管理措施。</w:t>
            </w:r>
          </w:p>
          <w:p w:rsidR="00E261DD" w:rsidRPr="00002346" w:rsidRDefault="00E261DD" w:rsidP="00C47CAE">
            <w:pPr>
              <w:widowControl/>
              <w:snapToGrid w:val="0"/>
              <w:ind w:firstLineChars="190" w:firstLine="456"/>
              <w:rPr>
                <w:rFonts w:eastAsia="標楷體"/>
                <w:bCs/>
              </w:rPr>
            </w:pPr>
            <w:r w:rsidRPr="00002346">
              <w:rPr>
                <w:rFonts w:eastAsia="標楷體"/>
                <w:bCs/>
              </w:rPr>
              <w:t>臺灣是海島國家，四周環海，由海洋所提供的生態系服務與人類福祉如漁業、海岸防護等不勝枚舉。台灣海洋生物多樣性甚為豐富，各類沿岸生態系，如珊瑚礁、海草床與紅樹林等，所提供的碳吸存效率很高，即所謂的</w:t>
            </w:r>
            <w:r w:rsidRPr="00002346">
              <w:rPr>
                <w:rFonts w:eastAsia="標楷體"/>
                <w:bCs/>
              </w:rPr>
              <w:t>"</w:t>
            </w:r>
            <w:r w:rsidRPr="00002346">
              <w:rPr>
                <w:rFonts w:eastAsia="標楷體"/>
                <w:bCs/>
              </w:rPr>
              <w:t>藍碳</w:t>
            </w:r>
            <w:r w:rsidRPr="00002346">
              <w:rPr>
                <w:rFonts w:eastAsia="標楷體"/>
                <w:bCs/>
              </w:rPr>
              <w:t>"</w:t>
            </w:r>
            <w:r w:rsidRPr="00002346">
              <w:rPr>
                <w:rFonts w:eastAsia="標楷體"/>
                <w:bCs/>
              </w:rPr>
              <w:t>，為減緩溫室效應的方案之一。但這些生態系的脆弱度也高，是受到氣候變遷威脅相對最高的區域，這也使臺灣成為研究海洋生物多樣性與生態系服務評估的絕佳地點。</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w:t>
            </w:r>
            <w:r w:rsidRPr="00002346">
              <w:rPr>
                <w:rFonts w:eastAsia="標楷體"/>
                <w:bCs/>
              </w:rPr>
              <w:t>)</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海洋與海岸生物多樣性與生態系服務的現況與變遷及導致其發生變化的自然與人為驅動因子及其影響。</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2.</w:t>
            </w:r>
            <w:r w:rsidRPr="00F66F12">
              <w:rPr>
                <w:rFonts w:eastAsia="標楷體" w:hint="eastAsia"/>
                <w:bCs/>
              </w:rPr>
              <w:t>海洋與海岸生物多樣性與生態系功能評估之指標、模型、方法及工具。</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海洋與海岸生態系服務功能評價之指標、模型、方法及工具並進行變遷分析。</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海洋與海岸生態系服務與相關政策之相互影響分析與模擬。</w:t>
            </w:r>
          </w:p>
          <w:p w:rsidR="00E261DD" w:rsidRPr="00002346" w:rsidRDefault="00E261DD"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海洋與海岸生物多樣性與生態系服務的研究缺口及影響海洋生態系服務的關鍵議題，做為規劃後續研究重點之依據。</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lastRenderedPageBreak/>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DIVERSITAS</w:t>
            </w:r>
            <w:r w:rsidRPr="00002346">
              <w:rPr>
                <w:rFonts w:eastAsia="標楷體"/>
                <w:bCs/>
              </w:rPr>
              <w:t>之「生態系服務</w:t>
            </w:r>
            <w:r w:rsidRPr="00002346">
              <w:rPr>
                <w:rFonts w:eastAsia="標楷體"/>
                <w:bCs/>
              </w:rPr>
              <w:t>(ecoSERVICES)</w:t>
            </w:r>
            <w:r w:rsidRPr="00002346">
              <w:rPr>
                <w:rFonts w:eastAsia="標楷體"/>
                <w:bCs/>
              </w:rPr>
              <w:t>」核心計畫，</w:t>
            </w:r>
            <w:r w:rsidRPr="00002346">
              <w:rPr>
                <w:rFonts w:eastAsia="標楷體"/>
                <w:bCs/>
              </w:rPr>
              <w:t xml:space="preserve"> IPBES</w:t>
            </w:r>
            <w:r w:rsidRPr="00002346">
              <w:rPr>
                <w:rFonts w:eastAsia="標楷體"/>
                <w:bCs/>
              </w:rPr>
              <w:t>等</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C.</w:t>
            </w:r>
            <w:r w:rsidRPr="00002346">
              <w:rPr>
                <w:rFonts w:eastAsia="標楷體"/>
                <w:bCs/>
              </w:rPr>
              <w:t>水資源管理</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C.1.</w:t>
            </w:r>
            <w:r w:rsidRPr="00002346">
              <w:rPr>
                <w:rFonts w:eastAsia="標楷體"/>
                <w:bCs/>
              </w:rPr>
              <w:t>發展跨領域整合性水資源管理與決策支援系統</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8F3FEA">
            <w:pPr>
              <w:widowControl/>
              <w:snapToGrid w:val="0"/>
              <w:rPr>
                <w:rFonts w:eastAsia="標楷體"/>
                <w:bCs/>
              </w:rPr>
            </w:pPr>
            <w:r w:rsidRPr="00002346">
              <w:rPr>
                <w:rFonts w:eastAsia="標楷體"/>
                <w:bCs/>
              </w:rPr>
              <w:t xml:space="preserve">    </w:t>
            </w:r>
            <w:r w:rsidRPr="00002346">
              <w:rPr>
                <w:rFonts w:eastAsia="標楷體"/>
                <w:bCs/>
              </w:rPr>
              <w:t>整合性水資源管理（</w:t>
            </w:r>
            <w:r w:rsidRPr="00002346">
              <w:rPr>
                <w:rFonts w:eastAsia="標楷體"/>
                <w:bCs/>
              </w:rPr>
              <w:t>Integrated Water Resources Management, IWRM</w:t>
            </w:r>
            <w:r w:rsidRPr="00002346">
              <w:rPr>
                <w:rFonts w:eastAsia="標楷體"/>
                <w:bCs/>
              </w:rPr>
              <w:t>）是由全球水夥伴組織</w:t>
            </w:r>
            <w:r w:rsidRPr="00002346">
              <w:rPr>
                <w:rFonts w:eastAsia="標楷體"/>
                <w:bCs/>
              </w:rPr>
              <w:t>(Global Water Partnership, GWP)</w:t>
            </w:r>
            <w:r w:rsidRPr="00002346">
              <w:rPr>
                <w:rFonts w:eastAsia="標楷體"/>
                <w:bCs/>
              </w:rPr>
              <w:t>提出。</w:t>
            </w:r>
            <w:r w:rsidRPr="00002346">
              <w:rPr>
                <w:rFonts w:eastAsia="標楷體"/>
                <w:bCs/>
              </w:rPr>
              <w:t>GWP</w:t>
            </w:r>
            <w:r w:rsidRPr="00002346">
              <w:rPr>
                <w:rFonts w:eastAsia="標楷體"/>
                <w:bCs/>
              </w:rPr>
              <w:t>目標在確立世界之用水安全，並透過水資源治理與管理，促進永續與公平正義的發展。國內已有相當多之水資源個別研究推動，但加以進行系統性整合卻較不足。推動此研究主題的目標之一即在發展整合自然與人類的管理系統，確保環境生態保育、水資源供給系統穩定、與提高生活品質。流域為水資源之自然系統，為穩定提供水資源，上游保育到下游需水管理需要有系統性方法，進行探討。未來科學研究除了建立新的研究方法與發現知識外，更重要的是如何應用科學協助政策的擬定，尤其是協助建立科學支持的行動計畫，另一方面需建立知識轉移與累積的機制，綜合前述目的，發展整合決策系統非常重要，透過建立網路知識平台整合過去與持續研究發展之成果，包括過去研究之標準流程、評估工具、資料來源、資訊、知識產出與主要研究結論等，並發展知識探勘工具，並使其具有支援決策能力之功能。主要工作內容應包括</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）發展綜合自然與人為環境變遷對可利用淡水資源影響之評估流程與工具；</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）發展流域綜合治理計畫之整合研究方法，強化防災與水資源之協調治理能力；</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）發展整合多元供水管理系統（包括傳統地表與地下水資源，及新興水資源，如海水淡化、雨水儲集再利用、農業回歸水、汙水回收再利用等）；</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）發展結合季節氣候預報技術，即時掌握土地利用與氣候變遷影響下之流域整體供水與需</w:t>
            </w:r>
            <w:r w:rsidRPr="00002346">
              <w:rPr>
                <w:rFonts w:eastAsia="標楷體"/>
                <w:bCs/>
              </w:rPr>
              <w:lastRenderedPageBreak/>
              <w:t>水情勢，並適時推動行動方案，確保穩定區域供水承載力與供需平衡；</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5</w:t>
            </w:r>
            <w:r w:rsidRPr="00002346">
              <w:rPr>
                <w:rFonts w:eastAsia="標楷體"/>
                <w:bCs/>
              </w:rPr>
              <w:t>）建立整合性水資源管理系統架構（自然、社會、工程、預警）。</w:t>
            </w:r>
          </w:p>
          <w:p w:rsidR="00E261DD" w:rsidRPr="00002346" w:rsidRDefault="00E261DD" w:rsidP="005D5FE8">
            <w:pPr>
              <w:widowControl/>
              <w:snapToGrid w:val="0"/>
              <w:ind w:firstLineChars="200" w:firstLine="480"/>
              <w:rPr>
                <w:rFonts w:eastAsia="標楷體"/>
                <w:bCs/>
              </w:rPr>
            </w:pPr>
            <w:r w:rsidRPr="00002346">
              <w:rPr>
                <w:rFonts w:eastAsia="標楷體"/>
                <w:bCs/>
              </w:rPr>
              <w:t>全球水夥伴組織</w:t>
            </w:r>
            <w:r w:rsidRPr="00002346">
              <w:rPr>
                <w:rFonts w:eastAsia="標楷體"/>
                <w:bCs/>
              </w:rPr>
              <w:t>(Global Water Partnership, GWP)</w:t>
            </w:r>
            <w:r w:rsidRPr="00002346">
              <w:rPr>
                <w:rFonts w:eastAsia="標楷體"/>
                <w:bCs/>
              </w:rPr>
              <w:t>提出的水資源管理必須人人參與。因應氣候變遷可能帶來之高衝擊，必須從中央、地方、民眾等不同層級同時推動調適措施。以水資源供給策略為例，過去國內研究多注重於大型集中式供水系統，如水庫、攔河堰等，但分散式供水措施的效用則較少被探討，雖然水利署近年來積極推動多元供水系統，但較少以社區（</w:t>
            </w:r>
            <w:r w:rsidRPr="00002346">
              <w:rPr>
                <w:rFonts w:eastAsia="標楷體"/>
                <w:bCs/>
              </w:rPr>
              <w:t>Community-based</w:t>
            </w:r>
            <w:r w:rsidRPr="00002346">
              <w:rPr>
                <w:rFonts w:eastAsia="標楷體"/>
                <w:bCs/>
              </w:rPr>
              <w:t>）為系統與社區韌性為觀點之探討。而且，面對可能高衝擊與高不確定性的未來，必須採取分散性措施來因應，不管人類居住社區、科學園區、工業區、校園，均屬於社區尺度之單元。此外，如桃園航空城開發可以促進產業經濟的發展，然桃園地區過去水資源供給即存在不足之壓力；又如台塑六輕工業園區的水資源僅具有豐水期水權，枯水期需要跟水利會買水。不管桃園航空城或是六輕工業區均存在以其自身為系統與為觀點之水資源分析工具。本研究項目亦可考量針對國家重大發展計畫，提出水資源管理計畫。此外，永續性管理從願景之確立與措施之推動，除了工程與管理技術外，均需考量權利相關者，過去相關政策的推動均遭受技術與經濟可行，但社會卻不可行。因此有必要發展研究方法與分析步驟，合理建立納入權利相關者之決策機制，成為重要的議題。主要工作內容應包括</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）推動需求管理與研發適合社區發展之新興供水系統與科技；</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）同時考量集中式供水系統，整合發展高韌性社區水資源管理系統；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）發展社區面對氣候變遷與極端天氣之回復能力建構方法，同時可降低集中式供水系統之負荷，間接提高其回復力；</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）建立社區尺度韌性水資源系統評估指標與評量系統；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5</w:t>
            </w:r>
            <w:r w:rsidRPr="00002346">
              <w:rPr>
                <w:rFonts w:eastAsia="標楷體"/>
                <w:bCs/>
              </w:rPr>
              <w:t>）建立納入社會權利相關者與經濟效益分析之決策機制研究。</w:t>
            </w:r>
          </w:p>
          <w:p w:rsidR="00E261DD" w:rsidRPr="00002346" w:rsidRDefault="00E261DD" w:rsidP="00C47CAE">
            <w:pPr>
              <w:widowControl/>
              <w:snapToGrid w:val="0"/>
              <w:ind w:firstLineChars="190" w:firstLine="456"/>
              <w:rPr>
                <w:rFonts w:eastAsia="標楷體"/>
                <w:bCs/>
              </w:rPr>
            </w:pPr>
            <w:r w:rsidRPr="00002346">
              <w:rPr>
                <w:rFonts w:eastAsia="標楷體"/>
                <w:bCs/>
              </w:rPr>
              <w:t>整合性水資源管理亦必須強調不同領域對水資源管理之影響，與水資源管理對其他領域之影響。近年來極端天氣最直接造成的災害就是洪水與缺水乾旱。在推動水資源政策與措施時，不可避免會與其他領域有關。例如，水資源公共供給可能因為糧食生產的引水與水質污染而影響，當然水資源的總量也會影響灌溉給水，進而影響糧食生產。此外，氣候變遷會影響作物生長期與作物需水量，進而影響農業灌溉用水需求，如要滿足灌溉需求或確保糧食生產，就必須調整水資源管理。氣候可能直接影響水資源，也可能影響其他領域，再間接影響水資源。為了因應環境變遷的衝擊，不同領域均會採取調適措施，然不同領域調適措施間，有的是會互斥，有的會互利。因此，必須探討措施間的協同合作（</w:t>
            </w:r>
            <w:r w:rsidRPr="00002346">
              <w:rPr>
                <w:rFonts w:eastAsia="標楷體"/>
                <w:bCs/>
              </w:rPr>
              <w:t>synergy</w:t>
            </w:r>
            <w:r w:rsidRPr="00002346">
              <w:rPr>
                <w:rFonts w:eastAsia="標楷體"/>
                <w:bCs/>
              </w:rPr>
              <w:t>）與折衷協調（</w:t>
            </w:r>
            <w:r w:rsidRPr="00002346">
              <w:rPr>
                <w:rFonts w:eastAsia="標楷體"/>
                <w:bCs/>
              </w:rPr>
              <w:t>tradeoff</w:t>
            </w:r>
            <w:r w:rsidRPr="00002346">
              <w:rPr>
                <w:rFonts w:eastAsia="標楷體"/>
                <w:bCs/>
              </w:rPr>
              <w:t>）。且必須建立方法，提供系統性工具分析跨領域間的關係，並提供跨領域政策協調互斥與互利之分析結</w:t>
            </w:r>
            <w:r w:rsidRPr="00002346">
              <w:rPr>
                <w:rFonts w:eastAsia="標楷體"/>
                <w:bCs/>
              </w:rPr>
              <w:lastRenderedPageBreak/>
              <w:t>果。此外，產業發展常需考量全球佈局，然水資源的穩定供給，為產業持續生產的關鍵；此外，全球水資源情勢與國際糧食生產亦有關係，臺灣許多仰賴進口的穀物可能受到影響。全球水資源情勢透過產業與糧食生產均會對國內產生影響，過去國內較少針對全球尺度之水資源進行研究方法建立與應用之探討。本項議題目標包括建立全球與區域水資源分析或資訊掌握之能力，並探討國內可應用此資訊之相關議題，以及推動國內水資源研究之國際合作。主要工作內容應包括</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）推動水資源、能源、與糧食之關聯性研究；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）推動水資源與健康之跨領域研究；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）發展跨領域議題界定與水資源規劃決策機制；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）分析探討與其他核心計畫可能之橫向跨領域研究。</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本研究主題只接受單一整合型計畫。整合型團隊應包括三個研究方向與其工作內容以期符合核心計畫之整體規劃方向。惟研究方向</w:t>
            </w:r>
            <w:r w:rsidRPr="00002346">
              <w:rPr>
                <w:rFonts w:eastAsia="標楷體"/>
                <w:bCs/>
              </w:rPr>
              <w:t>1.3</w:t>
            </w:r>
            <w:r w:rsidRPr="00002346">
              <w:rPr>
                <w:rFonts w:eastAsia="標楷體"/>
                <w:bCs/>
              </w:rPr>
              <w:t>之第（</w:t>
            </w:r>
            <w:r w:rsidRPr="00002346">
              <w:rPr>
                <w:rFonts w:eastAsia="標楷體"/>
                <w:bCs/>
              </w:rPr>
              <w:t>4</w:t>
            </w:r>
            <w:r w:rsidRPr="00002346">
              <w:rPr>
                <w:rFonts w:eastAsia="標楷體"/>
                <w:bCs/>
              </w:rPr>
              <w:t>）工作項目可列為選項。三大工作方向可不在第一年同時起動，可以依需要規劃分年推動，但需要在第一年計畫書說明推動時程與參與研究人員。</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發展整合性水資源管理與決策支援系統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）發展整合性水資源永續管理系統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）發展多元水資源管理方法</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）發展水資源知識萃取與支援決策技術</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發展社區尺度韌性水資源科技</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）推動需求管理與研發適合社區發展之新興供水科技</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）發展社區尺度韌性水資源系統規劃與評估工具</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）發展納入權利相關者之水資源決策機制</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水資源跨領域研究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）發展水資源跨領域分析與決策工具</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）建立水資源、能源、糧食連結關係之研究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）建立水資源與健康關係之研究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）發展全球與區域水資源情勢掌握機制</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C3582">
            <w:pPr>
              <w:widowControl/>
              <w:snapToGrid w:val="0"/>
              <w:ind w:left="173" w:hangingChars="72" w:hanging="173"/>
              <w:rPr>
                <w:rFonts w:eastAsia="標楷體"/>
                <w:bCs/>
              </w:rPr>
            </w:pPr>
            <w:r w:rsidRPr="00002346">
              <w:rPr>
                <w:rFonts w:eastAsia="標楷體"/>
                <w:bCs/>
              </w:rPr>
              <w:lastRenderedPageBreak/>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C3582">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C3582">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C3582">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C3582">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C3582">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C3582">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 Future Earth</w:t>
            </w:r>
            <w:r w:rsidRPr="00002346">
              <w:rPr>
                <w:rFonts w:eastAsia="標楷體"/>
                <w:bCs/>
              </w:rPr>
              <w:t>下轄之</w:t>
            </w:r>
            <w:r w:rsidRPr="00002346">
              <w:rPr>
                <w:rFonts w:eastAsia="標楷體"/>
                <w:bCs/>
              </w:rPr>
              <w:t>GWSP</w:t>
            </w:r>
            <w:r w:rsidRPr="00002346">
              <w:rPr>
                <w:rFonts w:eastAsia="標楷體"/>
                <w:bCs/>
              </w:rPr>
              <w:t>計畫。</w:t>
            </w:r>
          </w:p>
          <w:p w:rsidR="00E261DD" w:rsidRPr="00002346" w:rsidRDefault="00E261DD" w:rsidP="008F3FEA">
            <w:pPr>
              <w:widowControl/>
              <w:snapToGrid w:val="0"/>
              <w:rPr>
                <w:rFonts w:eastAsia="標楷體"/>
                <w:bCs/>
              </w:rPr>
            </w:pPr>
          </w:p>
        </w:tc>
      </w:tr>
      <w:tr w:rsidR="00E261DD"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D.1.</w:t>
            </w:r>
            <w:r w:rsidRPr="00002346">
              <w:rPr>
                <w:rFonts w:eastAsia="標楷體"/>
                <w:bCs/>
              </w:rPr>
              <w:t>都市化的趨動力與影響</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都市不僅包含實質建成環境及空間格局，還涵蓋了制度、治理與社會經濟過程，因此都市應被視為一個由人類主宰、具有階層結構、綜合、複雜且動態的調適系統。在都市化過程中，隨著都市土地使用、人口、經濟過程、以及地理區域特徵的變化，改變了地表覆蓋、水文系統與生物地質化學循環系統，進而驅動地方與區域環境變遷，並且在本質上轉變了都市與全球環境之間的關係，因此都市是人類回應全球環境變遷的重要舞台。</w:t>
            </w:r>
          </w:p>
          <w:p w:rsidR="00E261DD" w:rsidRPr="00002346" w:rsidRDefault="00E261DD" w:rsidP="000A2F10">
            <w:pPr>
              <w:widowControl/>
              <w:snapToGrid w:val="0"/>
              <w:ind w:firstLineChars="200" w:firstLine="480"/>
              <w:rPr>
                <w:rFonts w:eastAsia="標楷體"/>
                <w:bCs/>
              </w:rPr>
            </w:pPr>
            <w:r w:rsidRPr="00002346">
              <w:rPr>
                <w:rFonts w:eastAsia="標楷體"/>
                <w:bCs/>
              </w:rPr>
              <w:t>在都市化與環境變遷議題的研究架構中，於探究都市系統與環境系統互動關係之前，應先掌握台灣都市過去發展脈絡、都市化驅動力、以及全球化帶來之影響，才能釐清都市系統外部因素對系統內部的衝擊。此外，都市化帶來的轉變，除了土地使用、實質建設、空間結構、都市型態與都市人口的變化之外，在都市治理、制度、經濟、文化與生活型態等層面，也會隨著都市化過程不斷演變。因此，對於台灣都市形塑過程的了解、以及對台灣都市特性的描述剖析等基礎研究，是核心研究計畫中相當必要的一個研究環節。</w:t>
            </w:r>
          </w:p>
          <w:p w:rsidR="00E261DD" w:rsidRPr="00002346" w:rsidRDefault="00E261DD" w:rsidP="004105D4">
            <w:pPr>
              <w:widowControl/>
              <w:snapToGrid w:val="0"/>
              <w:spacing w:beforeLines="50" w:before="183"/>
              <w:rPr>
                <w:rFonts w:eastAsia="標楷體"/>
                <w:bCs/>
              </w:rPr>
            </w:pPr>
            <w:r w:rsidRPr="00002346">
              <w:rPr>
                <w:rFonts w:eastAsia="標楷體"/>
                <w:bCs/>
              </w:rPr>
              <w:lastRenderedPageBreak/>
              <w:t>研究方向：</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影響台灣都市化的因素與作用力為何</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都市系統</w:t>
            </w:r>
            <w:r w:rsidRPr="00002346">
              <w:rPr>
                <w:rFonts w:eastAsia="標楷體"/>
                <w:bCs/>
              </w:rPr>
              <w:t>(urban system)</w:t>
            </w:r>
            <w:r w:rsidRPr="00002346">
              <w:rPr>
                <w:rFonts w:eastAsia="標楷體"/>
                <w:bCs/>
              </w:rPr>
              <w:t>受都市化的主要影響為何</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D.2.</w:t>
            </w:r>
            <w:r w:rsidRPr="00002346">
              <w:rPr>
                <w:rFonts w:eastAsia="標楷體"/>
                <w:bCs/>
              </w:rPr>
              <w:t>都市化對環境系統的影響</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都市化過程對於環境系統的影響極為深遠，都市空間型態常因人口數量與特質、經濟生產模式、社會文化等人為活動、交通運輸模式而有所改變或互為因果，故都市空間型態的變化，將會牽動地方甚至區域環境系統的變化。因此，都市空間型態與功能對於環境系統影響之研究，是為解決地區、國家、乃至全球性環境議題的基礎工作。都市化過程雖然發生於都市範圍內，但由於都市人口成長、產業結構轉變、都市消費與飲食型態的轉變等變化，可能潛在影響</w:t>
            </w:r>
            <w:r w:rsidRPr="00002346">
              <w:rPr>
                <w:rFonts w:eastAsia="標楷體"/>
                <w:bCs/>
              </w:rPr>
              <w:lastRenderedPageBreak/>
              <w:t>距離都市核心遙遠外地區的社會、文化、經濟與生態功能，因此了解都市化過程的遠距連接現象，也是研究環境變遷與都市化議題中相當重要的一環。</w:t>
            </w:r>
          </w:p>
          <w:p w:rsidR="00E261DD" w:rsidRPr="00002346" w:rsidRDefault="00E261DD" w:rsidP="000A2F10">
            <w:pPr>
              <w:widowControl/>
              <w:snapToGrid w:val="0"/>
              <w:ind w:firstLineChars="200" w:firstLine="480"/>
              <w:rPr>
                <w:rFonts w:eastAsia="標楷體"/>
                <w:bCs/>
              </w:rPr>
            </w:pPr>
            <w:r w:rsidRPr="00002346">
              <w:rPr>
                <w:rFonts w:eastAsia="標楷體"/>
                <w:bCs/>
              </w:rPr>
              <w:t>都市地區的資源消耗量大約佔了全球資源消耗量的</w:t>
            </w:r>
            <w:r w:rsidRPr="00002346">
              <w:rPr>
                <w:rFonts w:eastAsia="標楷體"/>
                <w:bCs/>
              </w:rPr>
              <w:t>75%</w:t>
            </w:r>
            <w:r w:rsidRPr="00002346">
              <w:rPr>
                <w:rFonts w:eastAsia="標楷體"/>
                <w:bCs/>
              </w:rPr>
              <w:t>，都市地區的生活方式會改變居民的需求與消費方式，進而影響都市對於各種資源與能源消耗型態變化，由此可見都市地區生活方式與消耗型態對於全球永續性發展的關鍵性。此外，都市的位階相較於中央政府更接近瞭解民間社會，未來在都市氣候治理的概念下，如何運用民間的知識、加入更多公民的看法，藉以制定可行的環境經營管理政策，將是都市未來應盡的責任，非營利組織與社區團體在環境政策的宣導與倡議上將扮演著更重要的角色。</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都市土地使用與地表覆蓋變遷如何對台灣的環境系統產生影響</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都市空間型態</w:t>
            </w:r>
            <w:r w:rsidRPr="00002346">
              <w:rPr>
                <w:rFonts w:eastAsia="標楷體"/>
                <w:bCs/>
              </w:rPr>
              <w:t>(urban form)</w:t>
            </w:r>
            <w:r w:rsidRPr="00002346">
              <w:rPr>
                <w:rFonts w:eastAsia="標楷體"/>
                <w:bCs/>
              </w:rPr>
              <w:t>與功能如何影響環境系統</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台灣都市地區的生活方式</w:t>
            </w:r>
            <w:r w:rsidRPr="00002346">
              <w:rPr>
                <w:rFonts w:eastAsia="標楷體"/>
                <w:bCs/>
              </w:rPr>
              <w:t>(life style)</w:t>
            </w:r>
            <w:r w:rsidRPr="00002346">
              <w:rPr>
                <w:rFonts w:eastAsia="標楷體"/>
                <w:bCs/>
              </w:rPr>
              <w:t>與消耗型態</w:t>
            </w:r>
            <w:r w:rsidRPr="00002346">
              <w:rPr>
                <w:rFonts w:eastAsia="標楷體"/>
                <w:bCs/>
              </w:rPr>
              <w:t>(consumption)</w:t>
            </w:r>
            <w:r w:rsidRPr="00002346">
              <w:rPr>
                <w:rFonts w:eastAsia="標楷體"/>
                <w:bCs/>
              </w:rPr>
              <w:t>如何造成環境變遷</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4.</w:t>
            </w:r>
            <w:r w:rsidRPr="00002346">
              <w:rPr>
                <w:rFonts w:eastAsia="標楷體"/>
                <w:bCs/>
              </w:rPr>
              <w:t>台灣社會力</w:t>
            </w:r>
            <w:r w:rsidRPr="00002346">
              <w:rPr>
                <w:rFonts w:eastAsia="標楷體"/>
                <w:bCs/>
              </w:rPr>
              <w:t>(</w:t>
            </w:r>
            <w:r w:rsidRPr="00002346">
              <w:rPr>
                <w:rFonts w:eastAsia="標楷體"/>
                <w:bCs/>
              </w:rPr>
              <w:t>如社會運動、</w:t>
            </w:r>
            <w:r w:rsidRPr="00002346">
              <w:rPr>
                <w:rFonts w:eastAsia="標楷體"/>
                <w:bCs/>
              </w:rPr>
              <w:t>NGO</w:t>
            </w:r>
            <w:r w:rsidRPr="00002346">
              <w:rPr>
                <w:rFonts w:eastAsia="標楷體"/>
                <w:bCs/>
              </w:rPr>
              <w:t>組織的倡議</w:t>
            </w:r>
            <w:r w:rsidRPr="00002346">
              <w:rPr>
                <w:rFonts w:eastAsia="標楷體"/>
                <w:bCs/>
              </w:rPr>
              <w:t>)</w:t>
            </w:r>
            <w:r w:rsidRPr="00002346">
              <w:rPr>
                <w:rFonts w:eastAsia="標楷體"/>
                <w:bCs/>
              </w:rPr>
              <w:t>對環境系統之經營管理的影響？</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都市化對都市系統造成的影響如何透過社會、生物物理的遙聯繫</w:t>
            </w:r>
            <w:r w:rsidRPr="00002346">
              <w:rPr>
                <w:rFonts w:eastAsia="標楷體"/>
                <w:bCs/>
              </w:rPr>
              <w:t>(teleconnection)</w:t>
            </w:r>
            <w:r w:rsidRPr="00002346">
              <w:rPr>
                <w:rFonts w:eastAsia="標楷體"/>
                <w:bCs/>
              </w:rPr>
              <w:t>過程，影響其他地區的環境系統</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w:t>
            </w:r>
            <w:r w:rsidRPr="00002346">
              <w:rPr>
                <w:rFonts w:eastAsia="標楷體"/>
                <w:bCs/>
              </w:rPr>
              <w:lastRenderedPageBreak/>
              <w:t>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D.3.</w:t>
            </w:r>
            <w:r w:rsidRPr="00002346">
              <w:rPr>
                <w:rFonts w:eastAsia="標楷體"/>
                <w:bCs/>
              </w:rPr>
              <w:t>環境變遷對都市系統的影響</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環境變遷對都市系統造成的影響，主要彰顯在都市的實質建成環境、都市產業生計與都市賴以維生的資源基礎。都市建成環境包含了實質環境中之都市設計</w:t>
            </w:r>
            <w:r w:rsidRPr="00002346">
              <w:rPr>
                <w:rFonts w:eastAsia="標楷體"/>
                <w:bCs/>
              </w:rPr>
              <w:t>(</w:t>
            </w:r>
            <w:r w:rsidRPr="00002346">
              <w:rPr>
                <w:rFonts w:eastAsia="標楷體"/>
                <w:bCs/>
              </w:rPr>
              <w:t>包括景觀空間格局與建築結構</w:t>
            </w:r>
            <w:r w:rsidRPr="00002346">
              <w:rPr>
                <w:rFonts w:eastAsia="標楷體"/>
                <w:bCs/>
              </w:rPr>
              <w:t>)</w:t>
            </w:r>
            <w:r w:rsidRPr="00002346">
              <w:rPr>
                <w:rFonts w:eastAsia="標楷體"/>
                <w:bCs/>
              </w:rPr>
              <w:t>、土地使用與運輸系統，在全球環境與氣候變遷日益顯著之下，環境系統的轉變逐漸影響了都市建成環境的設計、聚落的空間配置，例如極端氣候事件或增溫對於建成環境形塑之影響。此外，環境與氣候變遷也會影響都市內部的產業與生計，例如台灣極端氣候造成的災害對都市各項產業帶來的風險與損失，以及氣候變遷對都市生活、都市健康的影響。</w:t>
            </w:r>
          </w:p>
          <w:p w:rsidR="00E261DD" w:rsidRPr="00002346" w:rsidRDefault="00E261DD" w:rsidP="000A2F10">
            <w:pPr>
              <w:widowControl/>
              <w:snapToGrid w:val="0"/>
              <w:ind w:firstLineChars="200" w:firstLine="480"/>
              <w:rPr>
                <w:rFonts w:eastAsia="標楷體"/>
                <w:bCs/>
              </w:rPr>
            </w:pPr>
            <w:r w:rsidRPr="00002346">
              <w:rPr>
                <w:rFonts w:eastAsia="標楷體"/>
                <w:bCs/>
              </w:rPr>
              <w:t>都市是一個人工構築的系統，都市系統的運作需仰賴環境資源與生態系統服務的投入，因此環境變遷對環境資源與生態系統服務的影響，將會連帶衝擊到都市賴以維生的資源基礎，而在未來不同環境與氣候變遷情境下，對於供應都市之環境資源與生態系統服務的影響當然也會有所差異。綜上所述，本主題除了瞭解環境變遷對於都市產業與生計的影響，也探討環境變遷如何影響都市建成環境，以及都市系統所依賴的物質與能源如何受環境變遷衝擊而產生後續的影響。</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台灣都市產業與生計</w:t>
            </w:r>
            <w:r w:rsidRPr="00002346">
              <w:rPr>
                <w:rFonts w:eastAsia="標楷體"/>
                <w:bCs/>
              </w:rPr>
              <w:t>(livelihood)</w:t>
            </w:r>
            <w:r w:rsidRPr="00002346">
              <w:rPr>
                <w:rFonts w:eastAsia="標楷體"/>
                <w:bCs/>
              </w:rPr>
              <w:t>如何受環境變遷的影響，以及其主要過程為何</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環境變遷如何影響台灣都市建成環境的形塑</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環境變遷如何影響台灣都市系統所仰賴的資源基礎</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D.4.</w:t>
            </w:r>
            <w:r w:rsidRPr="00002346">
              <w:rPr>
                <w:rFonts w:eastAsia="標楷體"/>
                <w:bCs/>
              </w:rPr>
              <w:t>都市對環境變遷的因應與成效</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都市地區人口密度高、經濟活動群聚、設施與財富集中，經常容易因為氣候變遷引發的衝擊而造成嚴重損害，面對氣候事件時有較高的敏感性與風險程度。都市因應氣候變遷的挑戰，一方面須設法降低能源消耗與溫室氣體排放量，在另一方面必須面對與調適氣候變遷衍生的各種衝擊對都市發展與運作可能造成的影響。台灣的國家層級的氣候變遷調適政策綱領已正式核定，成為面對氣候變遷挑戰的全國性的調適指導方針，然而都市層級的調適策略卻尚未有具體且完整輪廓，如何透過都市空間規劃提升因應氣候變遷的調適能力仍是未來要努力的目標。</w:t>
            </w:r>
          </w:p>
          <w:p w:rsidR="00E261DD" w:rsidRPr="00002346" w:rsidRDefault="00E261DD" w:rsidP="000A2F10">
            <w:pPr>
              <w:widowControl/>
              <w:snapToGrid w:val="0"/>
              <w:ind w:firstLineChars="200" w:firstLine="480"/>
              <w:rPr>
                <w:rFonts w:eastAsia="標楷體"/>
                <w:bCs/>
              </w:rPr>
            </w:pPr>
            <w:r w:rsidRPr="00002346">
              <w:rPr>
                <w:rFonts w:eastAsia="標楷體"/>
                <w:bCs/>
              </w:rPr>
              <w:t>都市對於環境變遷衝擊的回應，會依其衝擊強度或是複雜度而採取不同的措施，例如都市地區對溫室氣體減量的因應策略，是由許多國際組織、中央與地方政府、非政府組織透過制度、政策、社會運動等途徑所共同努力推動的，而這些相關措施對環境變遷的意義與達成的成效，也相當值得深入探討。此外，其產生的成效對都市系統皆有可能產生新的影響，也會反饋到環境系統，對環境變遷產生新的衝擊。因此了解這些環境變遷因應措施產生的變化規模與趨勢是相當重要的。</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在氣候變遷衝擊下，台灣都市系統的調適策略為何</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台灣的都市治理及資源管理制度對環境變遷的因應與成效</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都市系統其因應措施後成效如何減緩各種環境變遷的衝擊</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w:t>
            </w:r>
            <w:r w:rsidRPr="00002346">
              <w:rPr>
                <w:rFonts w:eastAsia="標楷體"/>
                <w:bCs/>
              </w:rPr>
              <w:t>海陸互動與海岸變遷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核心計畫</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E.1.</w:t>
            </w:r>
            <w:r w:rsidRPr="00002346">
              <w:rPr>
                <w:rFonts w:eastAsia="標楷體"/>
                <w:bCs/>
              </w:rPr>
              <w:t>島嶼與海岸開發、海岸後退的國土保護與海岸環境的污染防治與監測</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台灣人口眾多，但平地面積狹小，對於可開發土地的需求一直都很強烈。在既有的平原土地已經開墾殆盡之下，將土地開發利用的眼光放在海岸地帶，是無法避免的選擇。然而海岸地帶在風浪與洋流等各種作用力交互影響之下，環境的穩定性不如陸地，變動相當快速。既然海岸開發無可避免，但亦需避免災害的發生，甚至對海岸環境造成不可回復的破壞。海岸土地開發的抉擇將不再是簡單的是非題，而是一連串複雜問題的研究與規劃、甚至是協商的過程。</w:t>
            </w:r>
          </w:p>
          <w:p w:rsidR="00E261DD" w:rsidRPr="00002346" w:rsidRDefault="00E261DD" w:rsidP="000A2F10">
            <w:pPr>
              <w:widowControl/>
              <w:snapToGrid w:val="0"/>
              <w:ind w:firstLineChars="200" w:firstLine="480"/>
              <w:rPr>
                <w:rFonts w:eastAsia="標楷體"/>
                <w:bCs/>
              </w:rPr>
            </w:pPr>
            <w:r w:rsidRPr="00002346">
              <w:rPr>
                <w:rFonts w:eastAsia="標楷體"/>
                <w:bCs/>
              </w:rPr>
              <w:t>既然海岸的開發如此複雜，需要大量的專業參與，以目前土地利用規劃與管理單位的能量，在沒有對應的引導與協助之下，難以去判斷各種現存與申請中的土地利用與開發的合宜性。甚或必須屈從於經濟壓力，以環境來換取微薄的經濟成果。目前爭議中的幾個大型海岸開發，如六輕四期、國光石化、以及台東的美麗灣，均為代表性案例。</w:t>
            </w:r>
          </w:p>
          <w:p w:rsidR="00E261DD" w:rsidRPr="00002346" w:rsidRDefault="00E261DD" w:rsidP="000A2F10">
            <w:pPr>
              <w:widowControl/>
              <w:snapToGrid w:val="0"/>
              <w:ind w:firstLineChars="200" w:firstLine="480"/>
              <w:rPr>
                <w:rFonts w:eastAsia="標楷體"/>
                <w:bCs/>
              </w:rPr>
            </w:pPr>
            <w:r w:rsidRPr="00002346">
              <w:rPr>
                <w:rFonts w:eastAsia="標楷體"/>
                <w:bCs/>
              </w:rPr>
              <w:t>從學界的角度，既然海岸的開發如此複雜，是否可以運用現有的智慧，對於台灣海岸與島嶼的開發行為或規劃，訂定出一個全民可接受的合理規則、調查程序以及監督機制。如海岸可開發</w:t>
            </w:r>
            <w:r w:rsidRPr="00002346">
              <w:rPr>
                <w:rFonts w:eastAsia="標楷體"/>
                <w:bCs/>
              </w:rPr>
              <w:t>/</w:t>
            </w:r>
            <w:r w:rsidRPr="00002346">
              <w:rPr>
                <w:rFonts w:eastAsia="標楷體"/>
                <w:bCs/>
              </w:rPr>
              <w:t>不可開發之間的環境特性與界線，易受災地的調查、復原與調適，以及長期環境影響監測的項目與標準。我們深信，明確的遊戲規則、良好的事前規劃與事後監測，是人類生活與環境維護取得平衡的鐵三角。</w:t>
            </w:r>
          </w:p>
          <w:p w:rsidR="00E261DD" w:rsidRPr="00002346" w:rsidRDefault="00E261DD" w:rsidP="000A2F10">
            <w:pPr>
              <w:widowControl/>
              <w:snapToGrid w:val="0"/>
              <w:ind w:firstLineChars="200" w:firstLine="480"/>
              <w:rPr>
                <w:rFonts w:eastAsia="標楷體"/>
                <w:bCs/>
              </w:rPr>
            </w:pPr>
            <w:r w:rsidRPr="00002346">
              <w:rPr>
                <w:rFonts w:eastAsia="標楷體"/>
                <w:bCs/>
              </w:rPr>
              <w:t>台灣目前在此議題上，多著重於海岸線的自然變遷情況，如各海岸地帶的長期性海岸線變遷，或是短時間因為氣象事件而導致的劇烈海岸變化。而對於海岸與島嶼的開發，則多見於社會議題與經濟價值的創造，極少討論到人類活動與自然環境變遷的相互干擾。海岸環境的污染防制與監測上，受限於經費與技術的不足，討論的議題較少，遑論進入海岸知識的整合群體。本團隊希望以整合性的觀點，將台灣的海岸環境特徵與現況做全面性的探討，並嘗試提出島嶼與海岸開發的引導規範，國土保護策略以及海岸環境監測與管理的方案，為海岸開法與土地管理政策的決策參考。</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計畫書原則上含括所列之研究方向</w:t>
            </w:r>
            <w:r w:rsidRPr="00002346">
              <w:rPr>
                <w:rFonts w:eastAsia="標楷體"/>
                <w:bCs/>
              </w:rPr>
              <w:t>1/2</w:t>
            </w:r>
            <w:r w:rsidRPr="00002346">
              <w:rPr>
                <w:rFonts w:eastAsia="標楷體"/>
                <w:bCs/>
              </w:rPr>
              <w:t>以上項目</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訂定不同等級海岸侵蝕危險區域。</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訂定減緩地層下陷地區面積的策略。</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建置海岸地區開發的環境影響評估與土地開發許可作業的準則之研究。</w:t>
            </w:r>
          </w:p>
          <w:p w:rsidR="00E261DD" w:rsidRPr="00002346" w:rsidRDefault="00E261DD" w:rsidP="008F3FEA">
            <w:pPr>
              <w:widowControl/>
              <w:snapToGrid w:val="0"/>
              <w:rPr>
                <w:rFonts w:eastAsia="標楷體"/>
                <w:bCs/>
              </w:rPr>
            </w:pPr>
            <w:r w:rsidRPr="00002346">
              <w:rPr>
                <w:rFonts w:eastAsia="標楷體"/>
                <w:bCs/>
              </w:rPr>
              <w:t>4.</w:t>
            </w:r>
            <w:r w:rsidRPr="00002346">
              <w:rPr>
                <w:rFonts w:eastAsia="標楷體"/>
                <w:bCs/>
              </w:rPr>
              <w:t>建置海岸區域污染監測與污染防制作業準則。</w:t>
            </w:r>
          </w:p>
          <w:p w:rsidR="00E261DD" w:rsidRPr="00002346" w:rsidRDefault="00E261DD" w:rsidP="008F3FEA">
            <w:pPr>
              <w:widowControl/>
              <w:snapToGrid w:val="0"/>
              <w:rPr>
                <w:rFonts w:eastAsia="標楷體"/>
                <w:bCs/>
              </w:rPr>
            </w:pPr>
            <w:r w:rsidRPr="00002346">
              <w:rPr>
                <w:rFonts w:eastAsia="標楷體"/>
                <w:bCs/>
              </w:rPr>
              <w:t>5.</w:t>
            </w:r>
            <w:r w:rsidRPr="00002346">
              <w:rPr>
                <w:rFonts w:eastAsia="標楷體"/>
                <w:bCs/>
              </w:rPr>
              <w:t>建立近海環境觀測網，以確實掌握近岸海域水體與底泥之污染狀態。</w:t>
            </w:r>
          </w:p>
          <w:p w:rsidR="00E261DD" w:rsidRPr="00002346" w:rsidRDefault="00E261DD" w:rsidP="008F3FEA">
            <w:pPr>
              <w:widowControl/>
              <w:snapToGrid w:val="0"/>
              <w:rPr>
                <w:rFonts w:eastAsia="標楷體"/>
                <w:bCs/>
              </w:rPr>
            </w:pPr>
            <w:r w:rsidRPr="00002346">
              <w:rPr>
                <w:rFonts w:eastAsia="標楷體"/>
                <w:bCs/>
              </w:rPr>
              <w:t>6.</w:t>
            </w:r>
            <w:r w:rsidRPr="00002346">
              <w:rPr>
                <w:rFonts w:eastAsia="標楷體"/>
                <w:bCs/>
              </w:rPr>
              <w:t>發展近海水流之數值模式，以探討控制近海環境污染之主要因素及防制之道。</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IGDP/IHDP</w:t>
            </w:r>
            <w:r w:rsidRPr="00002346">
              <w:rPr>
                <w:rFonts w:eastAsia="標楷體"/>
                <w:bCs/>
              </w:rPr>
              <w:t>聯合推動之「海陸互動與海岸變遷</w:t>
            </w:r>
            <w:r w:rsidRPr="00002346">
              <w:rPr>
                <w:rFonts w:eastAsia="標楷體"/>
                <w:bCs/>
              </w:rPr>
              <w:t>(Land-Ocean Interactions in the Coastal Zone, LOICZ)</w:t>
            </w:r>
            <w:r w:rsidRPr="00002346">
              <w:rPr>
                <w:rFonts w:eastAsia="標楷體"/>
                <w:bCs/>
              </w:rPr>
              <w:t>」核心計畫。</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w:t>
            </w:r>
            <w:r w:rsidRPr="00002346">
              <w:rPr>
                <w:rFonts w:eastAsia="標楷體"/>
                <w:bCs/>
              </w:rPr>
              <w:t>海陸互動與海岸變遷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核心計畫</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E.2.</w:t>
            </w:r>
            <w:r w:rsidRPr="00002346">
              <w:rPr>
                <w:rFonts w:eastAsia="標楷體"/>
                <w:bCs/>
              </w:rPr>
              <w:t>島嶼與海岸都市與聚落、海岸景觀的維護、教育與遊憩使用</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隨著現有都市的持續發展，都市擴張的速度加快，對於新的土地需求愈來愈大。在台灣，海岸地帶，尤其是接近大都市的區域，也被視作為疏散都市擁擠人口的選擇之一。不過都市化代表著大量集中的人口與資源聚集，如何在動態多變的島嶼或海岸取得安生立命之道，是海岸變間研究與土地利用規劃的重要課題。在台灣，市中心直接臨海的都市有台中市、台南市、高雄市，而新北市則是將海岸地帶作為疏散人口的造鎮地點。為了保護湧入的生命與財產，多採用海岸築堤的方式，抵擋來自海上的風浪與暴潮。此法雖然有效，但除了花費大量的資源維護外，對於海岸線上的自然生態與景觀，都是嚴重的戕害，也隔開了人與環境之間的連結。以歐洲的案例來看，新一代的海岸都市，大多採用緩衝帶的概念，減少土地利用的範圍，換取海岸地帶自然作用不受干擾的持續進行。然而台灣土地狹小，能否有本錢做這樣的規劃，以及緩衝帶的大小，有相當大的研究空間。</w:t>
            </w:r>
          </w:p>
          <w:p w:rsidR="00E261DD" w:rsidRPr="00002346" w:rsidRDefault="00E261DD" w:rsidP="000A2F10">
            <w:pPr>
              <w:widowControl/>
              <w:snapToGrid w:val="0"/>
              <w:ind w:firstLineChars="200" w:firstLine="480"/>
              <w:rPr>
                <w:rFonts w:eastAsia="標楷體"/>
                <w:bCs/>
              </w:rPr>
            </w:pPr>
            <w:r w:rsidRPr="00002346">
              <w:rPr>
                <w:rFonts w:eastAsia="標楷體"/>
                <w:bCs/>
              </w:rPr>
              <w:t>在海岸景觀與教育、遊憩使用面向上，因為親水環境的需求，常與都市土地利用規劃的保全目標相左，而不被優先考慮。而隨著環境保護與教育意識的抬頭，對於海岸景觀的要求也提升不少。加以海岸保留區、保護區與國家公園的劃設，更複雜化了海岸地帶的規劃工作。但這也是台灣海岸土地規劃的轉機。因為有了新的需求，海岸的規劃要更為平衡；海岸保留區與景觀帶的限制開發，除了給自然環境一個喘息的機會，也是工程與規劃使用新思維的契機。本議題要探討的，就是在兼顧自然環境保存、觀光遊憩與聚落發展的要求下，對台灣未來的海岸規劃提出建言。除此之外，亦將嘗試導入環境變遷監測與土地利用效益評估，提出海岸長期監測的作法。</w:t>
            </w:r>
          </w:p>
          <w:p w:rsidR="00E261DD" w:rsidRPr="00002346" w:rsidRDefault="00E261DD" w:rsidP="00002346">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計畫書原則上含括所列之研究方向</w:t>
            </w:r>
            <w:r w:rsidRPr="00002346">
              <w:rPr>
                <w:rFonts w:eastAsia="標楷體"/>
                <w:bCs/>
              </w:rPr>
              <w:t>1/2</w:t>
            </w:r>
            <w:r w:rsidRPr="00002346">
              <w:rPr>
                <w:rFonts w:eastAsia="標楷體"/>
                <w:bCs/>
              </w:rPr>
              <w:t>以上項目</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規劃相關遊憩活動區域與劃定保護區。</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聚落景觀的基礎調查、維護之管理策略。</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海岸區域聚落與都市受災風險潛勢分析。</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IGDP/IHDP</w:t>
            </w:r>
            <w:r w:rsidRPr="00002346">
              <w:rPr>
                <w:rFonts w:eastAsia="標楷體"/>
                <w:bCs/>
              </w:rPr>
              <w:t>聯合推動之「海陸互動與海岸變遷</w:t>
            </w:r>
            <w:r w:rsidRPr="00002346">
              <w:rPr>
                <w:rFonts w:eastAsia="標楷體"/>
                <w:bCs/>
              </w:rPr>
              <w:t>(Land-Ocean Interactions in the Coastal Zone, LOICZ)</w:t>
            </w:r>
            <w:r w:rsidRPr="00002346">
              <w:rPr>
                <w:rFonts w:eastAsia="標楷體"/>
                <w:bCs/>
              </w:rPr>
              <w:t>」核心計畫。</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w:t>
            </w:r>
            <w:r w:rsidRPr="00002346">
              <w:rPr>
                <w:rFonts w:eastAsia="標楷體"/>
                <w:bCs/>
              </w:rPr>
              <w:t>海陸互動與海岸變遷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核心計畫</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E.3.</w:t>
            </w:r>
            <w:r w:rsidRPr="00002346">
              <w:rPr>
                <w:rFonts w:eastAsia="標楷體"/>
                <w:bCs/>
              </w:rPr>
              <w:t>島嶼與海岸棲地與海洋資源的保育、復育與生態系功能維護</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在島嶼及海岸土地利用的決策上，扣除政治性因素的影響，海岸資源的種類一直是決定開發與否與開發方式的重要因素。</w:t>
            </w:r>
            <w:r w:rsidRPr="00002346">
              <w:rPr>
                <w:rFonts w:eastAsia="標楷體"/>
                <w:bCs/>
              </w:rPr>
              <w:t>1980</w:t>
            </w:r>
            <w:r w:rsidRPr="00002346">
              <w:rPr>
                <w:rFonts w:eastAsia="標楷體"/>
                <w:bCs/>
              </w:rPr>
              <w:t>年之前，海岸能被視為資源的，不外乎漁場、鹽場、海埔新生地與各類港灣。對於把島嶼與海岸作為棲地的生物，僅認為是海岸的附屬品。然而，諷刺的是，</w:t>
            </w:r>
            <w:r w:rsidRPr="00002346">
              <w:rPr>
                <w:rFonts w:eastAsia="標楷體"/>
                <w:bCs/>
              </w:rPr>
              <w:t>80</w:t>
            </w:r>
            <w:r w:rsidRPr="00002346">
              <w:rPr>
                <w:rFonts w:eastAsia="標楷體"/>
                <w:bCs/>
              </w:rPr>
              <w:t>年代多件遠洋漁業糾紛與談判，無處可漁的窘境，才讓國人驚覺，國內對於海洋的知識相當貧乏，必須快步的跟上國際腳步。藉由海洋相關領域學者，以及相關政府機構的努力，國內的海洋資源保育概念才被建立起來。</w:t>
            </w:r>
          </w:p>
          <w:p w:rsidR="00E261DD" w:rsidRPr="00002346" w:rsidRDefault="00E261DD" w:rsidP="000A2F10">
            <w:pPr>
              <w:widowControl/>
              <w:snapToGrid w:val="0"/>
              <w:ind w:firstLineChars="200" w:firstLine="480"/>
              <w:rPr>
                <w:rFonts w:eastAsia="標楷體"/>
                <w:bCs/>
              </w:rPr>
            </w:pPr>
            <w:r w:rsidRPr="00002346">
              <w:rPr>
                <w:rFonts w:eastAsia="標楷體"/>
                <w:bCs/>
              </w:rPr>
              <w:t>隨著對海岸環境的研究漸多，海岸環境對生物系統的重要性始被發掘。海岸地帶的生產量比想像中的要更高更大，也是許多生物的棲地與覓食環境，更是水域物質循環中相當重要的場閾與介面。在此趨勢之下，台灣對於海岸環境的重視與保護作為，相對於過去有所提升。但是否達到了足夠的水準？現在的法規制度與學術能量是否能夠照顧海岸環境免於遭受破壞的威脅？本議題要探討的，就是在現行法律架構下，台灣對於島嶼與海岸環境能做到多大範圍的保護與保育、如何改善來提升保護的層面、以及對已受損的地點進行復育與生態系功能重建等工作。</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計畫書原則上含括所列之研究方向</w:t>
            </w:r>
            <w:r w:rsidRPr="00002346">
              <w:rPr>
                <w:rFonts w:eastAsia="標楷體"/>
                <w:bCs/>
              </w:rPr>
              <w:t>1/2</w:t>
            </w:r>
            <w:r w:rsidRPr="00002346">
              <w:rPr>
                <w:rFonts w:eastAsia="標楷體"/>
                <w:bCs/>
              </w:rPr>
              <w:t>以上項目</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海岸棲地與生態系功能評估與分析。</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建立海岸特殊物種棲地的保護策略，提升棲地復育之比例。</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近岸海洋資源的保育與復育策略。</w:t>
            </w:r>
          </w:p>
          <w:p w:rsidR="00E261DD" w:rsidRPr="00002346" w:rsidRDefault="00E261DD" w:rsidP="00C47CAE">
            <w:pPr>
              <w:widowControl/>
              <w:snapToGrid w:val="0"/>
              <w:ind w:left="173" w:hangingChars="72" w:hanging="173"/>
              <w:rPr>
                <w:rFonts w:eastAsia="標楷體"/>
                <w:bCs/>
              </w:rPr>
            </w:pPr>
            <w:r w:rsidRPr="00002346">
              <w:rPr>
                <w:rFonts w:eastAsia="標楷體"/>
                <w:bCs/>
              </w:rPr>
              <w:t>4.</w:t>
            </w:r>
            <w:r w:rsidRPr="00002346">
              <w:rPr>
                <w:rFonts w:eastAsia="標楷體"/>
                <w:bCs/>
              </w:rPr>
              <w:t>近岸與遠洋資源的現況與動態分析。</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海洋暖化及酸化對近岸海洋資源的衝擊與評估。</w:t>
            </w:r>
          </w:p>
          <w:p w:rsidR="00E261DD" w:rsidRPr="00002346" w:rsidRDefault="00E261DD" w:rsidP="00C47CAE">
            <w:pPr>
              <w:widowControl/>
              <w:snapToGrid w:val="0"/>
              <w:ind w:left="173" w:hangingChars="72" w:hanging="173"/>
              <w:rPr>
                <w:rFonts w:eastAsia="標楷體"/>
                <w:bCs/>
              </w:rPr>
            </w:pPr>
            <w:r w:rsidRPr="00002346">
              <w:rPr>
                <w:rFonts w:eastAsia="標楷體"/>
                <w:bCs/>
              </w:rPr>
              <w:t>6.</w:t>
            </w:r>
            <w:r w:rsidRPr="00002346">
              <w:rPr>
                <w:rFonts w:eastAsia="標楷體"/>
                <w:bCs/>
              </w:rPr>
              <w:t>海洋棲地保育行動準則與策略。</w:t>
            </w:r>
          </w:p>
          <w:p w:rsidR="00E261DD" w:rsidRPr="00002346" w:rsidRDefault="00E261DD" w:rsidP="00C47CAE">
            <w:pPr>
              <w:widowControl/>
              <w:snapToGrid w:val="0"/>
              <w:ind w:left="173" w:hangingChars="72" w:hanging="173"/>
              <w:rPr>
                <w:rFonts w:eastAsia="標楷體"/>
                <w:bCs/>
              </w:rPr>
            </w:pPr>
            <w:r w:rsidRPr="00002346">
              <w:rPr>
                <w:rFonts w:eastAsia="標楷體"/>
                <w:bCs/>
              </w:rPr>
              <w:t>7.</w:t>
            </w:r>
            <w:r w:rsidRPr="00002346">
              <w:rPr>
                <w:rFonts w:eastAsia="標楷體"/>
                <w:bCs/>
              </w:rPr>
              <w:t>海流、潮汐與沉積物運輸。</w:t>
            </w:r>
          </w:p>
          <w:p w:rsidR="00E261DD" w:rsidRPr="00002346" w:rsidRDefault="00E261DD" w:rsidP="00C47CAE">
            <w:pPr>
              <w:widowControl/>
              <w:snapToGrid w:val="0"/>
              <w:ind w:left="173" w:hangingChars="72" w:hanging="173"/>
              <w:rPr>
                <w:rFonts w:eastAsia="標楷體"/>
                <w:bCs/>
              </w:rPr>
            </w:pPr>
            <w:r w:rsidRPr="00002346">
              <w:rPr>
                <w:rFonts w:eastAsia="標楷體"/>
                <w:bCs/>
              </w:rPr>
              <w:t>8.</w:t>
            </w:r>
            <w:r w:rsidRPr="00002346">
              <w:rPr>
                <w:rFonts w:eastAsia="標楷體"/>
                <w:bCs/>
              </w:rPr>
              <w:t>海洋、海岸生態系統功能維護。</w:t>
            </w:r>
          </w:p>
          <w:p w:rsidR="00E261DD" w:rsidRPr="00002346" w:rsidRDefault="00E261DD" w:rsidP="00C47CAE">
            <w:pPr>
              <w:widowControl/>
              <w:snapToGrid w:val="0"/>
              <w:ind w:left="173" w:hangingChars="72" w:hanging="173"/>
              <w:rPr>
                <w:rFonts w:eastAsia="標楷體"/>
                <w:bCs/>
              </w:rPr>
            </w:pPr>
            <w:r w:rsidRPr="00002346">
              <w:rPr>
                <w:rFonts w:eastAsia="標楷體"/>
                <w:bCs/>
              </w:rPr>
              <w:t>9.</w:t>
            </w:r>
            <w:r w:rsidRPr="00002346">
              <w:rPr>
                <w:rFonts w:eastAsia="標楷體"/>
                <w:bCs/>
              </w:rPr>
              <w:t>探討近海環境生態之變化趨勢及可能原因，以評估生態健康狀態及其</w:t>
            </w:r>
            <w:r w:rsidRPr="00510A97">
              <w:rPr>
                <w:rFonts w:eastAsia="標楷體" w:hint="eastAsia"/>
                <w:bCs/>
              </w:rPr>
              <w:t>回復力</w:t>
            </w:r>
            <w:r w:rsidRPr="00510A97">
              <w:rPr>
                <w:rFonts w:eastAsia="標楷體"/>
                <w:bCs/>
              </w:rPr>
              <w:t>(resilience)</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10.</w:t>
            </w:r>
            <w:r w:rsidRPr="00002346">
              <w:rPr>
                <w:rFonts w:eastAsia="標楷體"/>
                <w:bCs/>
              </w:rPr>
              <w:t>發展近海環境生態之數值模式，並預測環境生態受人為活動及氣候變化之可能變化。</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IGDP/IHDP</w:t>
            </w:r>
            <w:r w:rsidRPr="00002346">
              <w:rPr>
                <w:rFonts w:eastAsia="標楷體"/>
                <w:bCs/>
              </w:rPr>
              <w:t>聯合推動之「海陸互動與海岸變遷</w:t>
            </w:r>
            <w:r w:rsidRPr="00002346">
              <w:rPr>
                <w:rFonts w:eastAsia="標楷體"/>
                <w:bCs/>
              </w:rPr>
              <w:t>(Land-Ocean Interactions in the Coastal Zone, LOICZ)</w:t>
            </w:r>
            <w:r w:rsidRPr="00002346">
              <w:rPr>
                <w:rFonts w:eastAsia="標楷體"/>
                <w:bCs/>
              </w:rPr>
              <w:t>」核心計畫。</w:t>
            </w:r>
          </w:p>
        </w:tc>
      </w:tr>
      <w:tr w:rsidR="00E261DD"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F.1.</w:t>
            </w:r>
            <w:r w:rsidRPr="00002346">
              <w:rPr>
                <w:rFonts w:eastAsia="標楷體"/>
                <w:bCs/>
              </w:rPr>
              <w:t>氣候變遷及極端天候變化所致傳染病風險模式之建置</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氣候變遷下，氣象條件改變會影響微生物繁殖及病媒傳播途徑，進而影響傳染病發生及其擴散範圍。因此，需要針對氣候變遷及極端天候變化下溫度、濕度及雨量變化影響重要本土傳染病病媒</w:t>
            </w:r>
            <w:r w:rsidRPr="00002346">
              <w:rPr>
                <w:rFonts w:eastAsia="標楷體"/>
                <w:bCs/>
              </w:rPr>
              <w:t>(</w:t>
            </w:r>
            <w:r w:rsidRPr="00002346">
              <w:rPr>
                <w:rFonts w:eastAsia="標楷體"/>
                <w:bCs/>
              </w:rPr>
              <w:t>風媒、水媒、蟲媒等</w:t>
            </w:r>
            <w:r w:rsidRPr="00002346">
              <w:rPr>
                <w:rFonts w:eastAsia="標楷體"/>
                <w:bCs/>
              </w:rPr>
              <w:t>)</w:t>
            </w:r>
            <w:r w:rsidRPr="00002346">
              <w:rPr>
                <w:rFonts w:eastAsia="標楷體"/>
                <w:bCs/>
              </w:rPr>
              <w:t>生命週期及生態環境等，以及後續可能引發的傳染病爆發及空間擴散之風險變化，以系統性方法進一步研究，以期建立傳染病預警系統做為有效的健康調適策略。並應分析重要氣象條件影響病媒生命週期及生態環境之中介作用及因素，以及後續傳染病傳播風險變化，逐步建置「氣象</w:t>
            </w:r>
            <w:r w:rsidRPr="00002346">
              <w:rPr>
                <w:rFonts w:eastAsia="標楷體"/>
                <w:bCs/>
              </w:rPr>
              <w:t>-</w:t>
            </w:r>
            <w:r w:rsidRPr="00002346">
              <w:rPr>
                <w:rFonts w:eastAsia="標楷體"/>
                <w:bCs/>
              </w:rPr>
              <w:t>病媒生態</w:t>
            </w:r>
            <w:r w:rsidRPr="00002346">
              <w:rPr>
                <w:rFonts w:eastAsia="標楷體"/>
                <w:bCs/>
              </w:rPr>
              <w:t>(</w:t>
            </w:r>
            <w:r w:rsidRPr="00002346">
              <w:rPr>
                <w:rFonts w:eastAsia="標楷體"/>
                <w:bCs/>
              </w:rPr>
              <w:t>生命週期</w:t>
            </w:r>
            <w:r w:rsidRPr="00002346">
              <w:rPr>
                <w:rFonts w:eastAsia="標楷體"/>
                <w:bCs/>
              </w:rPr>
              <w:t>)-</w:t>
            </w:r>
            <w:r w:rsidRPr="00002346">
              <w:rPr>
                <w:rFonts w:eastAsia="標楷體"/>
                <w:bCs/>
              </w:rPr>
              <w:t>傳染病風險」之垂直整合模式系統，做為傳染病預警系統之基礎。同時探討高風險地區及敏感社群，探究可介入之健康調適策略。並由探討不同生態環境對傳染病病媒之影響，探索適合之土地利用或生態服務調適方案。</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計畫書原則上需含括所列所有研究方向，並考量與本議題研究主題</w:t>
            </w:r>
            <w:r w:rsidRPr="00002346">
              <w:rPr>
                <w:rFonts w:eastAsia="標楷體"/>
                <w:bCs/>
              </w:rPr>
              <w:t>F.</w:t>
            </w:r>
            <w:r>
              <w:rPr>
                <w:rFonts w:eastAsia="標楷體" w:hint="eastAsia"/>
                <w:bCs/>
              </w:rPr>
              <w:t>4</w:t>
            </w:r>
            <w:r w:rsidRPr="00002346">
              <w:rPr>
                <w:rFonts w:eastAsia="標楷體"/>
                <w:bCs/>
              </w:rPr>
              <w:t>與</w:t>
            </w:r>
            <w:r w:rsidRPr="00002346">
              <w:rPr>
                <w:rFonts w:eastAsia="標楷體"/>
                <w:bCs/>
              </w:rPr>
              <w:t>F.</w:t>
            </w:r>
            <w:r>
              <w:rPr>
                <w:rFonts w:eastAsia="標楷體" w:hint="eastAsia"/>
                <w:bCs/>
              </w:rPr>
              <w:t>5</w:t>
            </w:r>
            <w:r w:rsidRPr="00002346">
              <w:rPr>
                <w:rFonts w:eastAsia="標楷體"/>
                <w:bCs/>
              </w:rPr>
              <w:t>之互動</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探討影響本土傳染病病媒</w:t>
            </w:r>
            <w:r w:rsidRPr="00002346">
              <w:rPr>
                <w:rFonts w:eastAsia="標楷體"/>
                <w:bCs/>
              </w:rPr>
              <w:t>(</w:t>
            </w:r>
            <w:r w:rsidRPr="00002346">
              <w:rPr>
                <w:rFonts w:eastAsia="標楷體"/>
                <w:bCs/>
              </w:rPr>
              <w:t>風媒、水媒、或蟲媒等</w:t>
            </w:r>
            <w:r w:rsidRPr="00002346">
              <w:rPr>
                <w:rFonts w:eastAsia="標楷體"/>
                <w:bCs/>
              </w:rPr>
              <w:t>)</w:t>
            </w:r>
            <w:r w:rsidRPr="00002346">
              <w:rPr>
                <w:rFonts w:eastAsia="標楷體"/>
                <w:bCs/>
              </w:rPr>
              <w:t>生命週期或生態環境的氣象條件及中介因素。</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探討病媒生命週期或生態環境改變對傳染病爆發風險之影響及其中介因素，以及與氣象條件之交互作用。</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探討病媒生命週期或生態環境改變對傳染病空間擴散風險變化之影響及其中介因素，以及與氣象條件之交互作用。</w:t>
            </w:r>
          </w:p>
          <w:p w:rsidR="00E261DD" w:rsidRPr="00002346" w:rsidRDefault="00E261DD" w:rsidP="00C47CAE">
            <w:pPr>
              <w:widowControl/>
              <w:snapToGrid w:val="0"/>
              <w:ind w:left="173" w:hangingChars="72" w:hanging="173"/>
              <w:rPr>
                <w:rFonts w:eastAsia="標楷體"/>
                <w:bCs/>
              </w:rPr>
            </w:pPr>
            <w:r w:rsidRPr="00002346">
              <w:rPr>
                <w:rFonts w:eastAsia="標楷體"/>
                <w:bCs/>
              </w:rPr>
              <w:t>4.</w:t>
            </w:r>
            <w:r w:rsidRPr="00002346">
              <w:rPr>
                <w:rFonts w:eastAsia="標楷體"/>
                <w:bCs/>
              </w:rPr>
              <w:t>評估建置「氣象</w:t>
            </w:r>
            <w:r w:rsidRPr="00002346">
              <w:rPr>
                <w:rFonts w:eastAsia="標楷體"/>
                <w:bCs/>
              </w:rPr>
              <w:t>-</w:t>
            </w:r>
            <w:r w:rsidRPr="00002346">
              <w:rPr>
                <w:rFonts w:eastAsia="標楷體"/>
                <w:bCs/>
              </w:rPr>
              <w:t>病媒生態</w:t>
            </w:r>
            <w:r w:rsidRPr="00002346">
              <w:rPr>
                <w:rFonts w:eastAsia="標楷體"/>
                <w:bCs/>
              </w:rPr>
              <w:t>(</w:t>
            </w:r>
            <w:r w:rsidRPr="00002346">
              <w:rPr>
                <w:rFonts w:eastAsia="標楷體"/>
                <w:bCs/>
              </w:rPr>
              <w:t>生命週期</w:t>
            </w:r>
            <w:r w:rsidRPr="00002346">
              <w:rPr>
                <w:rFonts w:eastAsia="標楷體"/>
                <w:bCs/>
              </w:rPr>
              <w:t>)-</w:t>
            </w:r>
            <w:r w:rsidRPr="00002346">
              <w:rPr>
                <w:rFonts w:eastAsia="標楷體"/>
                <w:bCs/>
              </w:rPr>
              <w:t>傳染病風險」垂直整合模式系統之可行性，並探索適合之土地利用或生態服務調適方案。</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探討高風險地區及敏感社群，探究可介入之健康調適策略。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p>
          <w:p w:rsidR="00E261DD" w:rsidRPr="00002346" w:rsidRDefault="00E261DD" w:rsidP="001D25CF">
            <w:pPr>
              <w:widowControl/>
              <w:snapToGrid w:val="0"/>
              <w:rPr>
                <w:rFonts w:eastAsia="標楷體"/>
                <w:bCs/>
              </w:rPr>
            </w:pP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F.2.</w:t>
            </w:r>
            <w:r w:rsidRPr="00002346">
              <w:rPr>
                <w:rFonts w:eastAsia="標楷體"/>
                <w:bCs/>
              </w:rPr>
              <w:t>極端天候變化所致「非傳染性疾病</w:t>
            </w:r>
            <w:r w:rsidRPr="00002346">
              <w:rPr>
                <w:rFonts w:eastAsia="標楷體"/>
                <w:bCs/>
              </w:rPr>
              <w:t xml:space="preserve">(non-communicable diseases) </w:t>
            </w:r>
            <w:r w:rsidRPr="00002346">
              <w:rPr>
                <w:rFonts w:eastAsia="標楷體"/>
                <w:bCs/>
              </w:rPr>
              <w:t>」風險模式之建置</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氣候變遷下，氣象條件改變會影響非傳染性疾病之發生率、住院率及死亡率。如高溫會導致中暑人數暴增、或原有循環系統疾病者就醫率增加等。台灣為一高度都市化國家，都市熱島效應會強化熱危害，空氣污染亦有加乘作用，導致已有疾病之易感族群更嚴重之健康衝擊。尤其台灣人口老化情況嚴重，這些衝擊對老年族群影響更大。因此，極端天候變化所致非傳染性疾病風險變化需以系統性方法進一步研究，並進而建立有效之預警系統。</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計畫書原則上需含括所列所有研究方向，並考量與本議題研究主題</w:t>
            </w:r>
            <w:r w:rsidRPr="00002346">
              <w:rPr>
                <w:rFonts w:eastAsia="標楷體"/>
                <w:bCs/>
              </w:rPr>
              <w:t>F.</w:t>
            </w:r>
            <w:r w:rsidR="00DA4954">
              <w:rPr>
                <w:rFonts w:eastAsia="標楷體" w:hint="eastAsia"/>
                <w:bCs/>
              </w:rPr>
              <w:t>3</w:t>
            </w:r>
            <w:r w:rsidRPr="00002346">
              <w:rPr>
                <w:rFonts w:eastAsia="標楷體"/>
                <w:bCs/>
              </w:rPr>
              <w:t>與</w:t>
            </w:r>
            <w:r w:rsidRPr="00002346">
              <w:rPr>
                <w:rFonts w:eastAsia="標楷體"/>
                <w:bCs/>
              </w:rPr>
              <w:t>F.</w:t>
            </w:r>
            <w:r>
              <w:rPr>
                <w:rFonts w:eastAsia="標楷體" w:hint="eastAsia"/>
                <w:bCs/>
              </w:rPr>
              <w:t>5</w:t>
            </w:r>
            <w:r w:rsidRPr="00002346">
              <w:rPr>
                <w:rFonts w:eastAsia="標楷體"/>
                <w:bCs/>
              </w:rPr>
              <w:t>之互動</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探討影響重要非傳染性疾病就診率、住院率及死亡率之氣象條件。</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以系統性方法分析重要非傳染性疾病之暴露</w:t>
            </w:r>
            <w:r w:rsidRPr="00002346">
              <w:rPr>
                <w:rFonts w:eastAsia="標楷體"/>
                <w:bCs/>
              </w:rPr>
              <w:t>-</w:t>
            </w:r>
            <w:r w:rsidRPr="00002346">
              <w:rPr>
                <w:rFonts w:eastAsia="標楷體"/>
                <w:bCs/>
              </w:rPr>
              <w:t>健康效應係數以及中介因素。</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評估建置高溫預警系統或其它重要非傳染性疾病預警系統之可行性。</w:t>
            </w:r>
          </w:p>
          <w:p w:rsidR="00E261DD" w:rsidRPr="00002346" w:rsidRDefault="00E261DD" w:rsidP="00E608B0">
            <w:pPr>
              <w:widowControl/>
              <w:snapToGrid w:val="0"/>
              <w:rPr>
                <w:rFonts w:eastAsia="標楷體"/>
                <w:bCs/>
              </w:rPr>
            </w:pPr>
            <w:r w:rsidRPr="00002346">
              <w:rPr>
                <w:rFonts w:eastAsia="標楷體"/>
                <w:bCs/>
              </w:rPr>
              <w:t>4.</w:t>
            </w:r>
            <w:r w:rsidRPr="00002346">
              <w:rPr>
                <w:rFonts w:eastAsia="標楷體"/>
                <w:bCs/>
              </w:rPr>
              <w:t>探討高脆弱社群及地區。</w:t>
            </w:r>
          </w:p>
          <w:p w:rsidR="00E261DD" w:rsidRPr="00002346" w:rsidRDefault="00E261DD" w:rsidP="00E608B0">
            <w:pPr>
              <w:widowControl/>
              <w:snapToGrid w:val="0"/>
              <w:rPr>
                <w:rFonts w:eastAsia="標楷體"/>
                <w:bCs/>
              </w:rPr>
            </w:pPr>
            <w:r w:rsidRPr="00002346">
              <w:rPr>
                <w:rFonts w:eastAsia="標楷體"/>
                <w:bCs/>
              </w:rPr>
              <w:t>5.</w:t>
            </w:r>
            <w:r w:rsidRPr="00002346">
              <w:rPr>
                <w:rFonts w:eastAsia="標楷體"/>
                <w:bCs/>
              </w:rPr>
              <w:t>探究可介入之健康調適策略。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r w:rsidRPr="00002346">
              <w:rPr>
                <w:rFonts w:eastAsia="標楷體"/>
              </w:rPr>
              <w:t xml:space="preserve"> </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p>
          <w:p w:rsidR="00E261DD" w:rsidRPr="00002346" w:rsidRDefault="00E261DD" w:rsidP="00E608B0">
            <w:pPr>
              <w:widowControl/>
              <w:snapToGrid w:val="0"/>
              <w:rPr>
                <w:rFonts w:eastAsia="標楷體"/>
                <w:bCs/>
              </w:rPr>
            </w:pP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Pr>
                <w:rFonts w:eastAsia="標楷體" w:hint="eastAsia"/>
                <w:bCs/>
              </w:rPr>
              <w:t>3</w:t>
            </w:r>
            <w:r w:rsidRPr="00002346">
              <w:rPr>
                <w:rFonts w:eastAsia="標楷體"/>
                <w:bCs/>
              </w:rPr>
              <w:t>.</w:t>
            </w:r>
            <w:r w:rsidRPr="00002346">
              <w:rPr>
                <w:rFonts w:eastAsia="標楷體"/>
                <w:bCs/>
              </w:rPr>
              <w:t>降低熱效應與健康衝擊之綠色交通規劃</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853FD">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使用化石燃料的交通工具是都市中最主要碳排來源，亦是影響健康的空氣污染主要排放源，廢熱排放亦會加重都市居民之熱危害，若能由源頭規劃環保的綠色交通基礎設施以及交通管理方案，減少碳排及空氣污染排放，能達到降低熱效應以及保障民眾健康的雙重目的，長期下來，亦能減緩氣候變遷。因此，應以系統性方法結合交通規劃模式以及氣象暨大氣化學模式與健康風險評估模式，比較不同碳排之都市交通系統規劃</w:t>
            </w:r>
            <w:r w:rsidRPr="00002346">
              <w:rPr>
                <w:rFonts w:eastAsia="標楷體"/>
                <w:bCs/>
              </w:rPr>
              <w:t>(</w:t>
            </w:r>
            <w:r w:rsidRPr="00002346">
              <w:rPr>
                <w:rFonts w:eastAsia="標楷體"/>
                <w:bCs/>
              </w:rPr>
              <w:t>含電動車等</w:t>
            </w:r>
            <w:r w:rsidRPr="00002346">
              <w:rPr>
                <w:rFonts w:eastAsia="標楷體"/>
                <w:bCs/>
              </w:rPr>
              <w:t>)</w:t>
            </w:r>
            <w:r w:rsidRPr="00002346">
              <w:rPr>
                <w:rFonts w:eastAsia="標楷體"/>
                <w:bCs/>
              </w:rPr>
              <w:t>對台灣都會區整體節能減碳、降低熱效應、改善空氣品質以及降低健康風險之貢獻。</w:t>
            </w:r>
          </w:p>
          <w:p w:rsidR="00E261DD" w:rsidRPr="00002346" w:rsidRDefault="00E261DD" w:rsidP="00E853FD">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計畫書原則上需含括所列所有研究方向，並考量與本議題研究主題</w:t>
            </w:r>
            <w:r w:rsidRPr="00002346">
              <w:rPr>
                <w:rFonts w:eastAsia="標楷體"/>
                <w:bCs/>
              </w:rPr>
              <w:t>F.</w:t>
            </w:r>
            <w:r w:rsidR="00DA4954">
              <w:rPr>
                <w:rFonts w:eastAsia="標楷體" w:hint="eastAsia"/>
                <w:bCs/>
              </w:rPr>
              <w:t>2</w:t>
            </w:r>
            <w:r w:rsidRPr="00002346">
              <w:rPr>
                <w:rFonts w:eastAsia="標楷體"/>
                <w:bCs/>
              </w:rPr>
              <w:t>與</w:t>
            </w:r>
            <w:r w:rsidRPr="00002346">
              <w:rPr>
                <w:rFonts w:eastAsia="標楷體"/>
                <w:bCs/>
              </w:rPr>
              <w:t>F.</w:t>
            </w:r>
            <w:r>
              <w:rPr>
                <w:rFonts w:eastAsia="標楷體" w:hint="eastAsia"/>
                <w:bCs/>
              </w:rPr>
              <w:t>5</w:t>
            </w:r>
            <w:r w:rsidRPr="00002346">
              <w:rPr>
                <w:rFonts w:eastAsia="標楷體"/>
                <w:bCs/>
              </w:rPr>
              <w:t>之互動</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探討台灣各不同交通工具實際道路行車之本土化空氣污染物排放因子</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探討不同交通規劃方案對碳排及空氣污染物排放的影響及其關鍵因素</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探討不同交通規劃情境下降低熱效應及改善空氣品質的程度，以及後續之健康風險變化</w:t>
            </w:r>
          </w:p>
          <w:p w:rsidR="00E261DD" w:rsidRPr="00002346" w:rsidRDefault="00E261DD" w:rsidP="00C47CAE">
            <w:pPr>
              <w:widowControl/>
              <w:snapToGrid w:val="0"/>
              <w:ind w:left="173" w:hangingChars="72" w:hanging="173"/>
              <w:rPr>
                <w:rFonts w:eastAsia="標楷體"/>
                <w:bCs/>
              </w:rPr>
            </w:pPr>
            <w:r w:rsidRPr="00002346">
              <w:rPr>
                <w:rFonts w:eastAsia="標楷體"/>
                <w:bCs/>
              </w:rPr>
              <w:t>4.</w:t>
            </w:r>
            <w:r w:rsidRPr="00002346">
              <w:rPr>
                <w:rFonts w:eastAsia="標楷體"/>
                <w:bCs/>
              </w:rPr>
              <w:t>建置「氣象</w:t>
            </w:r>
            <w:r w:rsidRPr="00002346">
              <w:rPr>
                <w:rFonts w:eastAsia="標楷體"/>
                <w:bCs/>
              </w:rPr>
              <w:t>-</w:t>
            </w:r>
            <w:r w:rsidRPr="00002346">
              <w:rPr>
                <w:rFonts w:eastAsia="標楷體"/>
                <w:bCs/>
              </w:rPr>
              <w:t>交通排放</w:t>
            </w:r>
            <w:r w:rsidRPr="00002346">
              <w:rPr>
                <w:rFonts w:eastAsia="標楷體"/>
                <w:bCs/>
              </w:rPr>
              <w:t>-</w:t>
            </w:r>
            <w:r w:rsidRPr="00002346">
              <w:rPr>
                <w:rFonts w:eastAsia="標楷體"/>
                <w:bCs/>
              </w:rPr>
              <w:t>空氣污染</w:t>
            </w:r>
            <w:r w:rsidRPr="00002346">
              <w:rPr>
                <w:rFonts w:eastAsia="標楷體"/>
                <w:bCs/>
              </w:rPr>
              <w:t>-</w:t>
            </w:r>
            <w:r w:rsidRPr="00002346">
              <w:rPr>
                <w:rFonts w:eastAsia="標楷體"/>
                <w:bCs/>
              </w:rPr>
              <w:t>健康風險」垂直結合模式系統，並以系統性方法分析改變運具對降低熱效應及保障民眾健康的共效益</w:t>
            </w:r>
            <w:r w:rsidRPr="00002346">
              <w:rPr>
                <w:rFonts w:eastAsia="標楷體"/>
                <w:bCs/>
              </w:rPr>
              <w:t>(co-benefit)</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提出綠色運具規劃及綠色交通管理策略建議</w:t>
            </w:r>
          </w:p>
          <w:p w:rsidR="00E261DD" w:rsidRPr="00002346" w:rsidRDefault="00E261DD" w:rsidP="00E853FD">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6267EE">
              <w:rPr>
                <w:rFonts w:eastAsia="標楷體"/>
                <w:bCs/>
              </w:rPr>
              <w:t>科學推動計畫</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6267EE">
              <w:rPr>
                <w:rFonts w:eastAsia="標楷體"/>
                <w:bCs/>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6267EE">
            <w:pPr>
              <w:widowControl/>
              <w:snapToGrid w:val="0"/>
              <w:ind w:left="314" w:hangingChars="131" w:hanging="314"/>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6267EE">
            <w:pPr>
              <w:widowControl/>
              <w:snapToGrid w:val="0"/>
              <w:ind w:left="314" w:hangingChars="131" w:hanging="314"/>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6267EE">
            <w:pPr>
              <w:widowControl/>
              <w:snapToGrid w:val="0"/>
              <w:ind w:left="314" w:hangingChars="131" w:hanging="314"/>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6267EE">
            <w:pPr>
              <w:widowControl/>
              <w:snapToGrid w:val="0"/>
              <w:ind w:left="314" w:hangingChars="131" w:hanging="314"/>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6267EE">
            <w:pPr>
              <w:widowControl/>
              <w:snapToGrid w:val="0"/>
              <w:ind w:left="314" w:hangingChars="131" w:hanging="314"/>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6267EE">
            <w:pPr>
              <w:widowControl/>
              <w:snapToGrid w:val="0"/>
              <w:ind w:left="314" w:hangingChars="131" w:hanging="314"/>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E261DD" w:rsidRPr="00002346" w:rsidRDefault="00E261DD" w:rsidP="00895346">
            <w:pPr>
              <w:widowControl/>
              <w:snapToGrid w:val="0"/>
              <w:ind w:left="173" w:hangingChars="72" w:hanging="173"/>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r w:rsidRPr="00002346">
              <w:rPr>
                <w:rFonts w:eastAsia="標楷體"/>
                <w:bCs/>
              </w:rPr>
              <w:t xml:space="preserve"> </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DA4954">
            <w:pPr>
              <w:widowControl/>
              <w:snapToGrid w:val="0"/>
              <w:jc w:val="both"/>
              <w:rPr>
                <w:rFonts w:eastAsia="標楷體"/>
                <w:bCs/>
              </w:rPr>
            </w:pPr>
            <w:r w:rsidRPr="00002346">
              <w:rPr>
                <w:rFonts w:eastAsia="標楷體"/>
                <w:bCs/>
              </w:rPr>
              <w:t>F.</w:t>
            </w:r>
            <w:r w:rsidR="00DA4954">
              <w:rPr>
                <w:rFonts w:eastAsia="標楷體" w:hint="eastAsia"/>
                <w:bCs/>
              </w:rPr>
              <w:t>4</w:t>
            </w:r>
            <w:r w:rsidRPr="00002346">
              <w:rPr>
                <w:rFonts w:eastAsia="標楷體"/>
                <w:bCs/>
              </w:rPr>
              <w:t>.</w:t>
            </w:r>
            <w:r w:rsidRPr="00002346">
              <w:rPr>
                <w:rFonts w:eastAsia="標楷體"/>
                <w:bCs/>
              </w:rPr>
              <w:t>減緩氣候變遷與促進健康之低碳健康生活型態探究</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低碳健康生活型態</w:t>
            </w:r>
            <w:r w:rsidRPr="00002346">
              <w:rPr>
                <w:rFonts w:eastAsia="標楷體"/>
                <w:bCs/>
              </w:rPr>
              <w:t>(</w:t>
            </w:r>
            <w:r w:rsidRPr="00002346">
              <w:rPr>
                <w:rFonts w:eastAsia="標楷體"/>
                <w:bCs/>
              </w:rPr>
              <w:t>包括食衣住行</w:t>
            </w:r>
            <w:r w:rsidRPr="00002346">
              <w:rPr>
                <w:rFonts w:eastAsia="標楷體"/>
                <w:bCs/>
              </w:rPr>
              <w:t>)</w:t>
            </w:r>
            <w:r w:rsidRPr="00002346">
              <w:rPr>
                <w:rFonts w:eastAsia="標楷體"/>
                <w:bCs/>
              </w:rPr>
              <w:t>，是具有減緩氣候變遷與促進健康之共效益</w:t>
            </w:r>
            <w:r w:rsidRPr="00002346">
              <w:rPr>
                <w:rFonts w:eastAsia="標楷體"/>
                <w:bCs/>
              </w:rPr>
              <w:t>(co-benefit)</w:t>
            </w:r>
            <w:r w:rsidRPr="00002346">
              <w:rPr>
                <w:rFonts w:eastAsia="標楷體"/>
                <w:bCs/>
              </w:rPr>
              <w:t>行為。例如使用當地食材，不僅能降低長途運輸之碳排放，也能增加本土糧食供給率，對糧食安全亦有貢獻，亦會引導政府土地利用的政策。又例如步行可健身又可降低使用交通工具的碳排。適當的調適策略或規劃，可引導民眾選擇低碳健康生活型態，但這方面缺乏本土實證探討會影響民眾選擇低碳生活型態的中介因素，因此需要以系統性方法整體評估，並據以擬定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00DA4954" w:rsidRPr="00DA4954">
              <w:rPr>
                <w:rFonts w:eastAsia="標楷體" w:hint="eastAsia"/>
                <w:bCs/>
              </w:rPr>
              <w:t>(</w:t>
            </w:r>
            <w:r w:rsidR="00DA4954" w:rsidRPr="00DA4954">
              <w:rPr>
                <w:rFonts w:eastAsia="標楷體" w:hint="eastAsia"/>
                <w:bCs/>
              </w:rPr>
              <w:t>計畫書原則上需含括所列所有研究方向，並考量與本議題研究主題</w:t>
            </w:r>
            <w:r w:rsidR="00DA4954" w:rsidRPr="00DA4954">
              <w:rPr>
                <w:rFonts w:eastAsia="標楷體" w:hint="eastAsia"/>
                <w:bCs/>
              </w:rPr>
              <w:t>F1</w:t>
            </w:r>
            <w:r w:rsidR="00DA4954" w:rsidRPr="00DA4954">
              <w:rPr>
                <w:rFonts w:eastAsia="標楷體" w:hint="eastAsia"/>
                <w:bCs/>
              </w:rPr>
              <w:t>或</w:t>
            </w:r>
            <w:r w:rsidR="00DA4954" w:rsidRPr="00DA4954">
              <w:rPr>
                <w:rFonts w:eastAsia="標楷體" w:hint="eastAsia"/>
                <w:bCs/>
              </w:rPr>
              <w:t>F.2</w:t>
            </w:r>
            <w:r w:rsidR="00DA4954" w:rsidRPr="00DA4954">
              <w:rPr>
                <w:rFonts w:eastAsia="標楷體" w:hint="eastAsia"/>
                <w:bCs/>
              </w:rPr>
              <w:t>以及</w:t>
            </w:r>
            <w:r w:rsidR="00DA4954" w:rsidRPr="00DA4954">
              <w:rPr>
                <w:rFonts w:eastAsia="標楷體" w:hint="eastAsia"/>
                <w:bCs/>
              </w:rPr>
              <w:t>F.5</w:t>
            </w:r>
            <w:r w:rsidR="00DA4954" w:rsidRPr="00DA4954">
              <w:rPr>
                <w:rFonts w:eastAsia="標楷體" w:hint="eastAsia"/>
                <w:bCs/>
              </w:rPr>
              <w:t>之互動</w:t>
            </w:r>
            <w:r w:rsidR="00DA4954" w:rsidRPr="00DA4954">
              <w:rPr>
                <w:rFonts w:eastAsia="標楷體" w:hint="eastAsia"/>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以系統性方法探討低碳健康生活型態</w:t>
            </w:r>
            <w:r w:rsidRPr="00002346">
              <w:rPr>
                <w:rFonts w:eastAsia="標楷體"/>
                <w:bCs/>
              </w:rPr>
              <w:t>(</w:t>
            </w:r>
            <w:r w:rsidRPr="00002346">
              <w:rPr>
                <w:rFonts w:eastAsia="標楷體"/>
                <w:bCs/>
              </w:rPr>
              <w:t>低碳飲食、低碳交通、或低碳消費等</w:t>
            </w:r>
            <w:r w:rsidRPr="00002346">
              <w:rPr>
                <w:rFonts w:eastAsia="標楷體"/>
                <w:bCs/>
              </w:rPr>
              <w:t>)</w:t>
            </w:r>
            <w:r w:rsidRPr="00002346">
              <w:rPr>
                <w:rFonts w:eastAsia="標楷體"/>
                <w:bCs/>
              </w:rPr>
              <w:t>對減碳及促進健康之共效益</w:t>
            </w:r>
            <w:r w:rsidRPr="00002346">
              <w:rPr>
                <w:rFonts w:eastAsia="標楷體"/>
                <w:bCs/>
              </w:rPr>
              <w:t>(co-benefit)</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探討會影響民眾選擇低碳生活型態的中介因素</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評估建置「低碳健康生活型態共效益」垂直整合模式系統之可行性</w:t>
            </w:r>
          </w:p>
          <w:p w:rsidR="00E261DD" w:rsidRPr="00002346" w:rsidRDefault="00E261DD" w:rsidP="006267EE">
            <w:pPr>
              <w:widowControl/>
              <w:snapToGrid w:val="0"/>
              <w:ind w:left="173" w:hangingChars="72" w:hanging="173"/>
              <w:rPr>
                <w:rFonts w:eastAsia="標楷體"/>
                <w:bCs/>
              </w:rPr>
            </w:pPr>
            <w:r w:rsidRPr="00002346">
              <w:rPr>
                <w:rFonts w:eastAsia="標楷體"/>
                <w:bCs/>
              </w:rPr>
              <w:t>4.</w:t>
            </w:r>
            <w:r w:rsidRPr="00002346">
              <w:rPr>
                <w:rFonts w:eastAsia="標楷體"/>
                <w:bCs/>
              </w:rPr>
              <w:t>擬定有效可行之健康調適策略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A55973">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A55973">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A55973">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E261DD" w:rsidRPr="00002346" w:rsidRDefault="00E261DD" w:rsidP="00895346">
            <w:pPr>
              <w:widowControl/>
              <w:snapToGrid w:val="0"/>
              <w:ind w:left="173" w:hangingChars="72" w:hanging="173"/>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p>
        </w:tc>
      </w:tr>
      <w:tr w:rsidR="00DA4954" w:rsidRPr="00002346" w:rsidTr="00DA4954">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DA4954" w:rsidRPr="00002346" w:rsidRDefault="00DA4954" w:rsidP="00E853FD">
            <w:pPr>
              <w:widowControl/>
              <w:snapToGrid w:val="0"/>
              <w:jc w:val="both"/>
              <w:rPr>
                <w:rFonts w:eastAsia="標楷體"/>
                <w:bCs/>
              </w:rPr>
            </w:pPr>
            <w:r w:rsidRPr="00002346">
              <w:rPr>
                <w:rFonts w:eastAsia="標楷體"/>
                <w:bCs/>
              </w:rPr>
              <w:t>F.</w:t>
            </w:r>
            <w:r w:rsidRPr="00002346">
              <w:rPr>
                <w:rFonts w:eastAsia="標楷體"/>
                <w:bCs/>
              </w:rPr>
              <w:t>氣候變遷與健康調適</w:t>
            </w:r>
          </w:p>
          <w:p w:rsidR="00DA4954" w:rsidRPr="00002346" w:rsidRDefault="00DA4954" w:rsidP="00E853FD">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A4954" w:rsidRPr="00002346" w:rsidRDefault="00DA4954" w:rsidP="00E853FD">
            <w:pPr>
              <w:widowControl/>
              <w:snapToGrid w:val="0"/>
              <w:jc w:val="both"/>
              <w:rPr>
                <w:rFonts w:eastAsia="標楷體"/>
                <w:bCs/>
              </w:rPr>
            </w:pPr>
            <w:r w:rsidRPr="00002346">
              <w:rPr>
                <w:rFonts w:eastAsia="標楷體"/>
                <w:bCs/>
              </w:rPr>
              <w:t>F.</w:t>
            </w:r>
            <w:r>
              <w:rPr>
                <w:rFonts w:eastAsia="標楷體" w:hint="eastAsia"/>
                <w:bCs/>
              </w:rPr>
              <w:t>5</w:t>
            </w:r>
            <w:r w:rsidRPr="00002346">
              <w:rPr>
                <w:rFonts w:eastAsia="標楷體"/>
                <w:bCs/>
              </w:rPr>
              <w:t>.</w:t>
            </w:r>
            <w:r w:rsidRPr="00002346">
              <w:rPr>
                <w:rFonts w:eastAsia="標楷體"/>
                <w:bCs/>
              </w:rPr>
              <w:t>整合性氣候變遷與健康調適科學模式及工具建置</w:t>
            </w:r>
          </w:p>
        </w:tc>
        <w:tc>
          <w:tcPr>
            <w:tcW w:w="9781" w:type="dxa"/>
            <w:tcBorders>
              <w:top w:val="single" w:sz="8" w:space="0" w:color="auto"/>
              <w:left w:val="single" w:sz="8" w:space="0" w:color="auto"/>
              <w:bottom w:val="single" w:sz="8" w:space="0" w:color="auto"/>
              <w:right w:val="single" w:sz="8" w:space="0" w:color="auto"/>
            </w:tcBorders>
            <w:vAlign w:val="center"/>
          </w:tcPr>
          <w:p w:rsidR="00DA4954" w:rsidRPr="00002346" w:rsidRDefault="00DA4954" w:rsidP="00DA4954">
            <w:pPr>
              <w:widowControl/>
              <w:snapToGrid w:val="0"/>
              <w:spacing w:beforeLines="50" w:before="183"/>
              <w:rPr>
                <w:rFonts w:eastAsia="標楷體"/>
                <w:bCs/>
              </w:rPr>
            </w:pPr>
            <w:r w:rsidRPr="00002346">
              <w:rPr>
                <w:rFonts w:eastAsia="標楷體"/>
                <w:bCs/>
              </w:rPr>
              <w:t>研究目的：</w:t>
            </w:r>
          </w:p>
          <w:p w:rsidR="00DA4954" w:rsidRPr="00002346" w:rsidRDefault="00DA4954" w:rsidP="00DA4954">
            <w:pPr>
              <w:widowControl/>
              <w:snapToGrid w:val="0"/>
              <w:spacing w:beforeLines="50" w:before="183"/>
              <w:ind w:firstLineChars="190" w:firstLine="456"/>
              <w:rPr>
                <w:rFonts w:eastAsia="標楷體"/>
                <w:bCs/>
              </w:rPr>
            </w:pPr>
            <w:r w:rsidRPr="00002346">
              <w:rPr>
                <w:rFonts w:eastAsia="標楷體"/>
                <w:bCs/>
              </w:rPr>
              <w:t>台灣擁有完整之死亡檔及健保資料庫能提供至鄉鎮層級、詳細的疾病發生率、就診率及死亡率的時空分佈資料，但相對應可供研究所需、高地理解析度的氣象及空氣品質資料却仍有不足之處。為了順利研究上述整合性「氣候變遷與健康調適」子議題，必須提供時空解析度合適的氣象及空氣品質資料及工具。因此，需要發展目前健康調適研究所需但仍缺乏之小尺度街谷氣象及空氣污染模式，以了解在都市內空間變異度大的氣象因子</w:t>
            </w:r>
            <w:r w:rsidRPr="00002346">
              <w:rPr>
                <w:rFonts w:eastAsia="標楷體"/>
                <w:bCs/>
              </w:rPr>
              <w:t>(</w:t>
            </w:r>
            <w:r w:rsidRPr="00002346">
              <w:rPr>
                <w:rFonts w:eastAsia="標楷體"/>
                <w:bCs/>
              </w:rPr>
              <w:t>含熱危害</w:t>
            </w:r>
            <w:r w:rsidRPr="00002346">
              <w:rPr>
                <w:rFonts w:eastAsia="標楷體"/>
                <w:bCs/>
              </w:rPr>
              <w:t>)</w:t>
            </w:r>
            <w:r w:rsidRPr="00002346">
              <w:rPr>
                <w:rFonts w:eastAsia="標楷體"/>
                <w:bCs/>
              </w:rPr>
              <w:t>及空氣污染分佈。並提供上述</w:t>
            </w:r>
            <w:r w:rsidRPr="00507F92">
              <w:rPr>
                <w:rFonts w:eastAsia="標楷體"/>
                <w:bCs/>
              </w:rPr>
              <w:t>F.1.-F.</w:t>
            </w:r>
            <w:r>
              <w:rPr>
                <w:rFonts w:eastAsia="標楷體" w:hint="eastAsia"/>
                <w:bCs/>
              </w:rPr>
              <w:t>4</w:t>
            </w:r>
            <w:r w:rsidRPr="00507F92">
              <w:rPr>
                <w:rFonts w:eastAsia="標楷體"/>
                <w:bCs/>
              </w:rPr>
              <w:t>.</w:t>
            </w:r>
            <w:r w:rsidRPr="00002346">
              <w:rPr>
                <w:rFonts w:eastAsia="標楷體"/>
                <w:bCs/>
              </w:rPr>
              <w:t>研究議題所需不同時空尺度之氣象及空氣品質資料及工具，以利跨領域整合。此外，為與國外學界接軌，亦需建立與國際交流「氣候變遷與健康調適」方法論與科研工具之推動機制。</w:t>
            </w:r>
          </w:p>
          <w:p w:rsidR="00DA4954" w:rsidRPr="00002346" w:rsidRDefault="00DA4954" w:rsidP="00DA4954">
            <w:pPr>
              <w:widowControl/>
              <w:snapToGrid w:val="0"/>
              <w:spacing w:beforeLines="50" w:before="183"/>
              <w:rPr>
                <w:rFonts w:eastAsia="標楷體"/>
                <w:bCs/>
              </w:rPr>
            </w:pPr>
            <w:r w:rsidRPr="00002346">
              <w:rPr>
                <w:rFonts w:eastAsia="標楷體"/>
                <w:bCs/>
              </w:rPr>
              <w:t>研究方向：</w:t>
            </w:r>
          </w:p>
          <w:p w:rsidR="00DA4954" w:rsidRPr="00002346" w:rsidRDefault="00DA4954" w:rsidP="00DA4954">
            <w:pPr>
              <w:widowControl/>
              <w:snapToGrid w:val="0"/>
              <w:rPr>
                <w:rFonts w:eastAsia="標楷體"/>
                <w:bCs/>
              </w:rPr>
            </w:pPr>
            <w:r w:rsidRPr="00002346">
              <w:rPr>
                <w:rFonts w:eastAsia="標楷體"/>
                <w:bCs/>
              </w:rPr>
              <w:t>1.</w:t>
            </w:r>
            <w:r w:rsidRPr="00002346">
              <w:rPr>
                <w:rFonts w:eastAsia="標楷體"/>
                <w:bCs/>
              </w:rPr>
              <w:t>發展小尺度街谷氣象及空氣污染模式。</w:t>
            </w:r>
          </w:p>
          <w:p w:rsidR="00DA4954" w:rsidRPr="00002346" w:rsidRDefault="00DA4954" w:rsidP="00DA4954">
            <w:pPr>
              <w:widowControl/>
              <w:snapToGrid w:val="0"/>
              <w:rPr>
                <w:rFonts w:eastAsia="標楷體"/>
                <w:bCs/>
              </w:rPr>
            </w:pPr>
            <w:r w:rsidRPr="00002346">
              <w:rPr>
                <w:rFonts w:eastAsia="標楷體"/>
                <w:bCs/>
              </w:rPr>
              <w:t>2.</w:t>
            </w:r>
            <w:r w:rsidRPr="00002346">
              <w:rPr>
                <w:rFonts w:eastAsia="標楷體"/>
                <w:bCs/>
              </w:rPr>
              <w:t>以模式模擬、資料分析等方法提供上述</w:t>
            </w:r>
            <w:r w:rsidRPr="000D783C">
              <w:rPr>
                <w:rFonts w:eastAsia="標楷體"/>
                <w:bCs/>
              </w:rPr>
              <w:t>F.1.- F.</w:t>
            </w:r>
            <w:r>
              <w:rPr>
                <w:rFonts w:eastAsia="標楷體" w:hint="eastAsia"/>
                <w:bCs/>
              </w:rPr>
              <w:t>4</w:t>
            </w:r>
            <w:r w:rsidRPr="000D783C">
              <w:rPr>
                <w:rFonts w:eastAsia="標楷體"/>
                <w:bCs/>
              </w:rPr>
              <w:t>.</w:t>
            </w:r>
            <w:r w:rsidRPr="00002346">
              <w:rPr>
                <w:rFonts w:eastAsia="標楷體"/>
                <w:bCs/>
              </w:rPr>
              <w:t>研究議題所需不同時空尺度之氣象及空氣品質資料及工具。</w:t>
            </w:r>
          </w:p>
          <w:p w:rsidR="00DA4954" w:rsidRPr="00002346" w:rsidRDefault="00DA4954" w:rsidP="00DA4954">
            <w:pPr>
              <w:widowControl/>
              <w:snapToGrid w:val="0"/>
              <w:rPr>
                <w:rFonts w:eastAsia="標楷體"/>
                <w:bCs/>
              </w:rPr>
            </w:pPr>
            <w:r w:rsidRPr="00002346">
              <w:rPr>
                <w:rFonts w:eastAsia="標楷體"/>
                <w:bCs/>
              </w:rPr>
              <w:t>3.</w:t>
            </w:r>
            <w:r w:rsidRPr="00002346">
              <w:rPr>
                <w:rFonts w:eastAsia="標楷體"/>
                <w:bCs/>
              </w:rPr>
              <w:t>綜整國內外整合性氣候變遷對健康衝擊及調適科學研究之系統性方法。</w:t>
            </w:r>
          </w:p>
          <w:p w:rsidR="00DA4954" w:rsidRPr="00002346" w:rsidRDefault="00DA4954" w:rsidP="00DA4954">
            <w:pPr>
              <w:widowControl/>
              <w:snapToGrid w:val="0"/>
              <w:rPr>
                <w:rFonts w:eastAsia="標楷體"/>
                <w:bCs/>
              </w:rPr>
            </w:pPr>
            <w:r w:rsidRPr="00002346">
              <w:rPr>
                <w:rFonts w:eastAsia="標楷體"/>
                <w:bCs/>
              </w:rPr>
              <w:t>4.</w:t>
            </w:r>
            <w:r w:rsidRPr="00002346">
              <w:rPr>
                <w:rFonts w:eastAsia="標楷體"/>
                <w:bCs/>
              </w:rPr>
              <w:t>建立與國際交流整合性「氣候變遷與健康調適」方法論與科研工具之推動機制。</w:t>
            </w:r>
          </w:p>
          <w:p w:rsidR="00DA4954" w:rsidRPr="00002346" w:rsidRDefault="00DA4954" w:rsidP="00DA495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507F92">
              <w:rPr>
                <w:rFonts w:eastAsia="標楷體"/>
                <w:bCs/>
              </w:rPr>
              <w:t>科學推動計畫</w:t>
            </w:r>
            <w:r w:rsidRPr="00002346">
              <w:rPr>
                <w:rFonts w:eastAsia="標楷體"/>
                <w:bCs/>
              </w:rPr>
              <w:t>：</w:t>
            </w:r>
          </w:p>
          <w:p w:rsidR="00DA4954" w:rsidRPr="00002346" w:rsidRDefault="00DA4954" w:rsidP="00DA4954">
            <w:pPr>
              <w:widowControl/>
              <w:snapToGrid w:val="0"/>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507F92">
              <w:rPr>
                <w:rFonts w:eastAsia="標楷體"/>
                <w:bCs/>
              </w:rPr>
              <w:t>科學推動計畫</w:t>
            </w:r>
            <w:r w:rsidRPr="00002346">
              <w:rPr>
                <w:rFonts w:eastAsia="標楷體"/>
                <w:bCs/>
              </w:rPr>
              <w:t xml:space="preserve"> </w:t>
            </w:r>
            <w:r w:rsidRPr="00002346">
              <w:rPr>
                <w:rFonts w:eastAsia="標楷體"/>
                <w:bCs/>
              </w:rPr>
              <w:t>，項目包括如下各項目：</w:t>
            </w:r>
          </w:p>
          <w:p w:rsidR="00DA4954" w:rsidRPr="00002346" w:rsidRDefault="00DA4954" w:rsidP="00DA4954">
            <w:pPr>
              <w:widowControl/>
              <w:snapToGrid w:val="0"/>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DA4954" w:rsidRPr="00002346" w:rsidRDefault="00DA4954" w:rsidP="00DA4954">
            <w:pPr>
              <w:widowControl/>
              <w:snapToGrid w:val="0"/>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DA4954" w:rsidRPr="00002346" w:rsidRDefault="00DA4954" w:rsidP="00DA4954">
            <w:pPr>
              <w:widowControl/>
              <w:snapToGrid w:val="0"/>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DA4954" w:rsidRPr="00002346" w:rsidRDefault="00DA4954" w:rsidP="00DA4954">
            <w:pPr>
              <w:widowControl/>
              <w:snapToGrid w:val="0"/>
              <w:rPr>
                <w:rFonts w:eastAsia="標楷體"/>
                <w:bCs/>
              </w:rPr>
            </w:pPr>
            <w:r w:rsidRPr="00002346">
              <w:rPr>
                <w:rFonts w:eastAsia="標楷體"/>
                <w:bCs/>
              </w:rPr>
              <w:t>(4)</w:t>
            </w:r>
            <w:r w:rsidRPr="00002346">
              <w:rPr>
                <w:rFonts w:eastAsia="標楷體"/>
                <w:bCs/>
              </w:rPr>
              <w:t>項目領域之人才培育計畫。</w:t>
            </w:r>
          </w:p>
          <w:p w:rsidR="00DA4954" w:rsidRPr="00002346" w:rsidRDefault="00DA4954" w:rsidP="00DA4954">
            <w:pPr>
              <w:widowControl/>
              <w:snapToGrid w:val="0"/>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DA4954" w:rsidRPr="00002346" w:rsidRDefault="00DA4954" w:rsidP="00DA4954">
            <w:pPr>
              <w:widowControl/>
              <w:snapToGrid w:val="0"/>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DA4954" w:rsidRPr="00002346" w:rsidRDefault="00DA4954" w:rsidP="00DA4954">
            <w:pPr>
              <w:widowControl/>
              <w:snapToGrid w:val="0"/>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DA4954" w:rsidRPr="00002346" w:rsidRDefault="00DA4954" w:rsidP="00DA4954">
            <w:pPr>
              <w:widowControl/>
              <w:snapToGrid w:val="0"/>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r w:rsidRPr="00002346">
              <w:rPr>
                <w:rFonts w:eastAsia="標楷體"/>
                <w:bCs/>
              </w:rPr>
              <w:t xml:space="preserve"> </w:t>
            </w:r>
          </w:p>
        </w:tc>
      </w:tr>
      <w:tr w:rsidR="00E261DD" w:rsidRPr="00002346" w:rsidTr="00651D7C">
        <w:trPr>
          <w:trHeight w:val="389"/>
          <w:jc w:val="center"/>
        </w:trPr>
        <w:tc>
          <w:tcPr>
            <w:tcW w:w="12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G.</w:t>
            </w:r>
            <w:r w:rsidRPr="00002346">
              <w:rPr>
                <w:rFonts w:eastAsia="標楷體"/>
                <w:bCs/>
              </w:rPr>
              <w:t>氣候變遷災害風險</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G.1.</w:t>
            </w:r>
            <w:r w:rsidRPr="00002346">
              <w:rPr>
                <w:rFonts w:eastAsia="標楷體"/>
                <w:bCs/>
              </w:rPr>
              <w:t>整合性風險治理：氣候變遷災害風險</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E608B0">
            <w:pPr>
              <w:widowControl/>
              <w:snapToGrid w:val="0"/>
              <w:rPr>
                <w:rFonts w:eastAsia="標楷體"/>
                <w:bCs/>
              </w:rPr>
            </w:pPr>
            <w:r w:rsidRPr="00002346">
              <w:rPr>
                <w:rFonts w:eastAsia="標楷體"/>
                <w:bCs/>
              </w:rPr>
              <w:t>受氣候變遷之影響，部分地區之極端氣候及天氣事件之強度及頻率已逐漸改變，這些改變直接威脅原有災害防救體系，換言之，未來氣候變遷災害風險是否超過各國現有的承載力與因應能力，是影響該國人民安全與國家發展永續性的重要議題，而這也是我國現階段亟待解決的科研及政策問題。因此，本研究主題希冀能有效整合體制政策（適當的政策、決策機制與流程、有能力的體制等）、科學研究（科技角色、風險評估、風險衝擊）、公民社會（風險感知、風險溝通、參與式決策、因應能力</w:t>
            </w:r>
            <w:r w:rsidRPr="00002346">
              <w:rPr>
                <w:rFonts w:eastAsia="標楷體"/>
                <w:bCs/>
              </w:rPr>
              <w:t>/</w:t>
            </w:r>
            <w:r w:rsidRPr="00002346">
              <w:rPr>
                <w:rFonts w:eastAsia="標楷體"/>
                <w:bCs/>
              </w:rPr>
              <w:t>回復力）等三面向之研究，最終建構出針對氣候變遷災害風險，且適合我國國情的整合性風險治理架構及機制。以</w:t>
            </w:r>
            <w:r w:rsidRPr="00002346">
              <w:rPr>
                <w:rFonts w:eastAsia="標楷體"/>
                <w:bCs/>
              </w:rPr>
              <w:t>IHDP</w:t>
            </w:r>
            <w:r w:rsidRPr="00002346">
              <w:rPr>
                <w:rFonts w:eastAsia="標楷體"/>
                <w:bCs/>
              </w:rPr>
              <w:t>整合性風險治理計畫為例，永續科學研究應當以整體的思維（</w:t>
            </w:r>
            <w:r w:rsidRPr="00002346">
              <w:rPr>
                <w:rFonts w:eastAsia="標楷體"/>
                <w:bCs/>
              </w:rPr>
              <w:t>Holistic Perspective</w:t>
            </w:r>
            <w:r w:rsidRPr="00002346">
              <w:rPr>
                <w:rFonts w:eastAsia="標楷體"/>
                <w:bCs/>
              </w:rPr>
              <w:t>）思考如何重整過去偏重自然科學風險評估研究模式，而與社會、人文、法制等社會科學領域進行互動、對話，並示範性的發展出跨領域整合（結合自然與社會科學之風險評估）、跨部門及利害關係人之整合（政府機關、科研專家、公民）、跨介面整合（連結科學評估與政策決策）的整合性風險治理思維與推動機制。</w:t>
            </w:r>
          </w:p>
          <w:p w:rsidR="00E261DD" w:rsidRPr="00002346" w:rsidRDefault="00E261DD" w:rsidP="00E608B0">
            <w:pPr>
              <w:widowControl/>
              <w:snapToGrid w:val="0"/>
              <w:rPr>
                <w:rFonts w:eastAsia="標楷體"/>
                <w:bCs/>
              </w:rPr>
            </w:pPr>
            <w:r w:rsidRPr="00002346">
              <w:rPr>
                <w:rFonts w:eastAsia="標楷體"/>
                <w:bCs/>
              </w:rPr>
              <w:t>為達成上述研究目的，研究主題發展以下四項研究方向</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氣候變遷災害風險治理之體系與法制</w:t>
            </w:r>
          </w:p>
          <w:p w:rsidR="00E261DD" w:rsidRPr="00002346" w:rsidRDefault="00E261DD" w:rsidP="00545F14">
            <w:pPr>
              <w:widowControl/>
              <w:snapToGrid w:val="0"/>
              <w:ind w:firstLineChars="200" w:firstLine="480"/>
              <w:rPr>
                <w:rFonts w:eastAsia="標楷體"/>
                <w:bCs/>
              </w:rPr>
            </w:pPr>
            <w:r w:rsidRPr="00002346">
              <w:rPr>
                <w:rFonts w:eastAsia="標楷體"/>
                <w:bCs/>
              </w:rPr>
              <w:t>台灣受到的地質環境與地理位置之影響，天然災害十分頻繁。因此，科技部（原國科會）於過去年間推動多項防災科研計畫，針對氣象、洪旱、坡地、地震、資訊、體社等課題進行科學研究，此外，我國相關的災害防救法規、各單位各層級在災害防救權責分工等災害防救體系已漸趨成熟。當前災害防救思維已逐漸轉化為「關注社經環境脆弱度、災前預防減災、全面的災害風險管理與減輕」，我國的災害防救體系及災防科研勢也必須因應此思維的轉變而有所改變。</w:t>
            </w:r>
          </w:p>
          <w:p w:rsidR="00E261DD" w:rsidRPr="00002346" w:rsidRDefault="00E261DD" w:rsidP="00545F14">
            <w:pPr>
              <w:widowControl/>
              <w:snapToGrid w:val="0"/>
              <w:ind w:firstLineChars="200" w:firstLine="480"/>
              <w:rPr>
                <w:rFonts w:eastAsia="標楷體"/>
                <w:bCs/>
              </w:rPr>
            </w:pPr>
            <w:r w:rsidRPr="00002346">
              <w:rPr>
                <w:rFonts w:eastAsia="標楷體"/>
                <w:bCs/>
              </w:rPr>
              <w:t>氣候變遷為高度複雜性、高度不確定性、高度政治經濟敏感性的風險議題，因此需要進行長期性、整合性、跨領域的風險治理研究，其中更需要克服的一項挑戰是：現階段的氣候科學推估資訊如何協助用於推估未來的氣候變遷災害風險，而這些推估獲得之資訊又該如何納到目前的災害管理政策中予以落實，以減輕潛在的未來風險。</w:t>
            </w:r>
          </w:p>
          <w:p w:rsidR="00E261DD" w:rsidRPr="00002346" w:rsidRDefault="00E261DD" w:rsidP="00E608B0">
            <w:pPr>
              <w:widowControl/>
              <w:snapToGrid w:val="0"/>
              <w:rPr>
                <w:rFonts w:eastAsia="標楷體"/>
                <w:bCs/>
              </w:rPr>
            </w:pPr>
            <w:r w:rsidRPr="00002346">
              <w:rPr>
                <w:rFonts w:eastAsia="標楷體"/>
                <w:bCs/>
              </w:rPr>
              <w:t>此議題所牽涉的許多衝擊領域之間有極高相互性的關聯度（例如：乾旱問題牽涉水資源運用、農業部門、產業部門等），因此，治理這些風險議題時，需要多部門、多領域、多學科之間的合作；同時，如何將本研究主題中其他三項研究方向一起整合入治理機制中更是關鍵。</w:t>
            </w:r>
          </w:p>
          <w:p w:rsidR="00E261DD" w:rsidRPr="00002346" w:rsidRDefault="00E261DD" w:rsidP="00E608B0">
            <w:pPr>
              <w:widowControl/>
              <w:snapToGrid w:val="0"/>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盤點並診斷我國現有氣候變遷災害之風險治理體系、制度、規範與民主審議的問題；</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分析我國於此議題之政策決策模式與治理思維；</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發展與架構氣候變遷災害風險治理之推動機制與新典範，以建立初期的治理運作分析及示範。</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社會經濟資料的整合與應用</w:t>
            </w:r>
          </w:p>
          <w:p w:rsidR="00E261DD" w:rsidRPr="00002346" w:rsidRDefault="00E261DD" w:rsidP="00545F14">
            <w:pPr>
              <w:widowControl/>
              <w:snapToGrid w:val="0"/>
              <w:ind w:firstLineChars="200" w:firstLine="480"/>
              <w:rPr>
                <w:rFonts w:eastAsia="標楷體"/>
                <w:bCs/>
              </w:rPr>
            </w:pPr>
            <w:r w:rsidRPr="00002346">
              <w:rPr>
                <w:rFonts w:eastAsia="標楷體"/>
                <w:bCs/>
              </w:rPr>
              <w:t>觀察我國的災害防救科學研究可發現，自然科學或工程科學主要將研究重點放在重複性天然災害的現象與環境條件、監測及預測技術的準確度提升，並將因應政策導向提高建物設施防災標準、強化基礎建設，甚或直接遷移人類聚落（遷村）等減輕下次災害的減災措施（</w:t>
            </w:r>
            <w:r w:rsidRPr="00002346">
              <w:rPr>
                <w:rFonts w:eastAsia="標楷體"/>
                <w:bCs/>
              </w:rPr>
              <w:t>Mitigation</w:t>
            </w:r>
            <w:r w:rsidRPr="00002346">
              <w:rPr>
                <w:rFonts w:eastAsia="標楷體"/>
                <w:bCs/>
              </w:rPr>
              <w:t>）；而社會科學方面則針對社會、經濟、心理或制度因素的致災成因、衝擊、或回復力（</w:t>
            </w:r>
            <w:r w:rsidRPr="00002346">
              <w:rPr>
                <w:rFonts w:eastAsia="標楷體"/>
                <w:bCs/>
              </w:rPr>
              <w:t>Resilience</w:t>
            </w:r>
            <w:r w:rsidRPr="00002346">
              <w:rPr>
                <w:rFonts w:eastAsia="標楷體"/>
                <w:bCs/>
              </w:rPr>
              <w:t>）等概念進行探討，但自然科學與社會經濟之間並無直接的跨領域合作。</w:t>
            </w:r>
          </w:p>
          <w:p w:rsidR="00E261DD" w:rsidRPr="00002346" w:rsidRDefault="00E261DD" w:rsidP="00545F14">
            <w:pPr>
              <w:widowControl/>
              <w:snapToGrid w:val="0"/>
              <w:ind w:firstLineChars="200" w:firstLine="480"/>
              <w:rPr>
                <w:rFonts w:eastAsia="標楷體"/>
                <w:bCs/>
              </w:rPr>
            </w:pPr>
            <w:r w:rsidRPr="00002346">
              <w:rPr>
                <w:rFonts w:eastAsia="標楷體"/>
                <w:bCs/>
              </w:rPr>
              <w:t>面對氣候變遷災害風險，從研究到治理方式都必須打破政府部門之間、國家與公民社會之間、專家與一般民眾之間、自然或社會學門之間的建制進行合作。這些合作的基礎即是科學資料的整合，因此，建立跨部會、整合國家與公民團體、與跨學門的可靠資料有其必要性，藉此才得以進行交流與對話。我國在氣候變遷災害領域方面的自然科學資料的整合經由十幾年的努力已逐漸成熟，但社會經濟資料如何與自然環境資料整合，並加以加值應用，尤其是針對未來的氣候變遷災害風險，如何建構出可靠的社經脆弱度推估資訊（包含社經情境），兩者又該如何整合，為需試圖突破的挑戰。</w:t>
            </w:r>
          </w:p>
          <w:p w:rsidR="00E261DD" w:rsidRPr="00002346" w:rsidRDefault="00E261DD" w:rsidP="00545F14">
            <w:pPr>
              <w:widowControl/>
              <w:snapToGrid w:val="0"/>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氣候變遷災害風險之社會經濟資料之收集與建構：以政府各部門數據為主題，除了目前已逐步建構的自然科學資訊之外，更需逐步建構我國社會經濟發展等社會科學資訊（例如：土地利用與都市規劃、人口、產業發展、區域發展策略等可能的調適力指標）；</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氣候變遷災害之資訊公開與整合機制研究；</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rPr>
              <w:t>氣候變遷災害風險之社會經濟資料之加值整合及其應用（例如：氣候變遷災害風險、回復力、脆弱度、調適力）：</w:t>
            </w:r>
            <w:r w:rsidRPr="00002346">
              <w:rPr>
                <w:rFonts w:eastAsia="標楷體"/>
                <w:bCs/>
              </w:rPr>
              <w:t>針對上述自然與社經資料如何予以加值及資訊整合，將氣候變遷災害風險、回復力、脆弱度、調適力等予以量化評估或模擬分析；</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氣候變遷災害風險感知與溝通</w:t>
            </w:r>
          </w:p>
          <w:p w:rsidR="00E261DD" w:rsidRPr="00002346" w:rsidRDefault="00E261DD" w:rsidP="00545F14">
            <w:pPr>
              <w:widowControl/>
              <w:snapToGrid w:val="0"/>
              <w:ind w:firstLineChars="200" w:firstLine="480"/>
              <w:rPr>
                <w:rFonts w:eastAsia="標楷體"/>
                <w:bCs/>
              </w:rPr>
            </w:pPr>
            <w:r w:rsidRPr="00002346">
              <w:rPr>
                <w:rFonts w:eastAsia="標楷體"/>
                <w:bCs/>
              </w:rPr>
              <w:t>為因應逐漸增加的災害風險，近年來各國投入大量資源在災害防救體系的相關科學研究，以及建置綜合性預警與應變系統，以降低災害衝擊與傷亡。然而，在風險治理工作推動以及減災、調適力、回復力與相關系統建置過程中，過去偏重在科技整合與資訊供給內容、方法與技術設計（如災害潛勢地圖），而忽略末端使用者、潛在利害關係人的認知、反應與調適行為，最終，造成實務上所研議或推動之減災、預警與應變系統、調適策略等風險治理的困難。由政府或專家主導的災害風險治理政策，常因缺乏妥善的風險溝通（</w:t>
            </w:r>
            <w:r w:rsidRPr="00002346">
              <w:rPr>
                <w:rFonts w:eastAsia="標楷體"/>
                <w:bCs/>
              </w:rPr>
              <w:t>Risk Communication</w:t>
            </w:r>
            <w:r w:rsidRPr="00002346">
              <w:rPr>
                <w:rFonts w:eastAsia="標楷體"/>
                <w:bCs/>
              </w:rPr>
              <w:t>）機制，導致民眾對相關政策與治理機制的認知或風險感知（或知覺）（</w:t>
            </w:r>
            <w:r w:rsidRPr="00002346">
              <w:rPr>
                <w:rFonts w:eastAsia="標楷體"/>
                <w:bCs/>
              </w:rPr>
              <w:t>Risk Perception</w:t>
            </w:r>
            <w:r w:rsidRPr="00002346">
              <w:rPr>
                <w:rFonts w:eastAsia="標楷體"/>
                <w:bCs/>
              </w:rPr>
              <w:t>），與政府或專家提供的訊息產生差異，造成相關政策無法充分讓民眾瞭解，形成風險分布不公義問題。如何透過良好風險溝通與參與機制建置，來協助風險治理工作的推動，為當前風險治理重大議題。</w:t>
            </w:r>
          </w:p>
          <w:p w:rsidR="00E261DD" w:rsidRPr="00002346" w:rsidRDefault="00E261DD" w:rsidP="008A3819">
            <w:pPr>
              <w:widowControl/>
              <w:snapToGrid w:val="0"/>
              <w:ind w:firstLineChars="200" w:firstLine="480"/>
              <w:rPr>
                <w:rFonts w:eastAsia="標楷體"/>
                <w:bCs/>
              </w:rPr>
            </w:pPr>
            <w:r w:rsidRPr="00002346">
              <w:rPr>
                <w:rFonts w:eastAsia="標楷體"/>
                <w:bCs/>
              </w:rPr>
              <w:t>亟需克服的一項挑戰就是如何將複雜的氣候變遷科學資訊有效的轉化（知識轉譯的過程）讓一般民眾理解，尤其重要的是如何有效溝通這些科學知識當中的不確定性，以利一般民眾了解科學輔助風險決策的效益與侷限。</w:t>
            </w:r>
          </w:p>
          <w:p w:rsidR="00E261DD" w:rsidRPr="00002346" w:rsidRDefault="00E261DD" w:rsidP="008A3819">
            <w:pPr>
              <w:widowControl/>
              <w:snapToGrid w:val="0"/>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民眾或社區居民對氣候變遷災害風險感知、反應行為（調適行為）之調查、分析與建構，以及對此等感知、反應行為等的影響因素分析；</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民眾或社區居民之氣候變遷災害風險溝通模式研究與建構，包括了氣候變遷災害科學之知識轉譯、民眾或社區居民之在地知識的反饋等；</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上述氣候變遷災害風險感知、調適行為、風險溝通模式與回復力、脆弱度、調適力等概念之相關性分析，及其於風險治理之相關應用研究</w:t>
            </w:r>
          </w:p>
          <w:p w:rsidR="00E261DD" w:rsidRPr="00002346" w:rsidRDefault="00E261DD" w:rsidP="00E608B0">
            <w:pPr>
              <w:widowControl/>
              <w:snapToGrid w:val="0"/>
              <w:rPr>
                <w:rFonts w:eastAsia="標楷體"/>
                <w:bCs/>
              </w:rPr>
            </w:pPr>
            <w:r w:rsidRPr="00002346">
              <w:rPr>
                <w:rFonts w:eastAsia="標楷體"/>
                <w:bCs/>
              </w:rPr>
              <w:t>4.</w:t>
            </w:r>
            <w:r w:rsidRPr="00002346">
              <w:rPr>
                <w:rFonts w:eastAsia="標楷體"/>
                <w:bCs/>
              </w:rPr>
              <w:t>公民社會之參與模式與決策機制</w:t>
            </w:r>
          </w:p>
          <w:p w:rsidR="00E261DD" w:rsidRPr="00002346" w:rsidRDefault="00E261DD" w:rsidP="008A3819">
            <w:pPr>
              <w:widowControl/>
              <w:snapToGrid w:val="0"/>
              <w:ind w:firstLineChars="200" w:firstLine="480"/>
              <w:rPr>
                <w:rFonts w:eastAsia="標楷體"/>
                <w:bCs/>
              </w:rPr>
            </w:pPr>
            <w:r w:rsidRPr="00002346">
              <w:rPr>
                <w:rFonts w:eastAsia="標楷體"/>
                <w:bCs/>
              </w:rPr>
              <w:t>不同的政治體制在處理各項公共議題及公共政策時有不同的思維及作法，民主體制的環境政策常借重學者專家的諮詢意見，但是在政策制定過程中則須重視資訊的公開與傳達（例如：公聽會），以及公民意見的採納等。隨著民主化進程中，台灣民眾的環保意識抬頭，環保運動由傳統的街頭抗爭運動逐漸進化為積極倡議環保主張的相關運動，及擴大公共參與決策。但這些公民參與模式仍屬於個案式的參與，尚未有制度化的模式，且是否具有實質效益仍待細部檢視與評估。</w:t>
            </w:r>
          </w:p>
          <w:p w:rsidR="00E261DD" w:rsidRPr="00002346" w:rsidRDefault="00E261DD" w:rsidP="008A3819">
            <w:pPr>
              <w:widowControl/>
              <w:snapToGrid w:val="0"/>
              <w:ind w:firstLineChars="200" w:firstLine="480"/>
              <w:rPr>
                <w:rFonts w:eastAsia="標楷體"/>
                <w:bCs/>
              </w:rPr>
            </w:pPr>
            <w:r w:rsidRPr="00002346">
              <w:rPr>
                <w:rFonts w:eastAsia="標楷體"/>
                <w:bCs/>
              </w:rPr>
              <w:t>面對未來複雜的氣候變遷災害風險議題時，民眾將可能同時具備災害問題的製造者、受災後的受害者角色、災害風險降低的解決者等角色，如何更有意義地參與決策過程，進而影響政策是整體風險治理很重要的一環。</w:t>
            </w:r>
          </w:p>
          <w:p w:rsidR="00E261DD" w:rsidRPr="00002346" w:rsidRDefault="00E261DD" w:rsidP="00D86B45">
            <w:pPr>
              <w:widowControl/>
              <w:snapToGrid w:val="0"/>
              <w:ind w:leftChars="190" w:left="456"/>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公民或潛在利害關係人參與決策模式之研究與建構，包含公民、專家、決策者間之關係；公民參與之時機與機制等：</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科學不確定性之風險決策機制與原則之研究，目前氣候變遷災害風險科學資訊具有一定的不確定性，決策者如何依據現有的，含不確定性之科學資訊進行決策；</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rPr>
              <w:t>自然科學與社會科學資訊之整合及其應用（例如：風險評估及決策），</w:t>
            </w:r>
            <w:r w:rsidRPr="00002346">
              <w:rPr>
                <w:rFonts w:eastAsia="標楷體"/>
                <w:bCs/>
              </w:rPr>
              <w:t>如何同時考量科學專家理性的風險評估數據，以及一般民眾的風險感知，以幫助決策者進行決策。</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計畫書原則上需含括所列所有研究方向，並考量研究方向所建議的執行年度</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氣候變遷災害風險治理之體系與法制</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盤點並診斷我國現有氣候變遷災害之風險治理體系、制度、規範與民主審議的問題</w:t>
            </w:r>
            <w:r w:rsidRPr="00002346">
              <w:rPr>
                <w:rFonts w:eastAsia="標楷體"/>
                <w:bCs/>
              </w:rPr>
              <w:t>(</w:t>
            </w:r>
            <w:r w:rsidRPr="00002346">
              <w:rPr>
                <w:rFonts w:eastAsia="標楷體"/>
                <w:bCs/>
              </w:rPr>
              <w:t>第</w:t>
            </w:r>
            <w:r w:rsidRPr="00002346">
              <w:rPr>
                <w:rFonts w:eastAsia="標楷體"/>
                <w:bCs/>
              </w:rPr>
              <w:t>1</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分析我國於氣候變遷災害議題之政策決策模式與治理思維</w:t>
            </w:r>
            <w:r w:rsidRPr="00002346">
              <w:rPr>
                <w:rFonts w:eastAsia="標楷體"/>
                <w:bCs/>
              </w:rPr>
              <w:t>(</w:t>
            </w:r>
            <w:r w:rsidRPr="00002346">
              <w:rPr>
                <w:rFonts w:eastAsia="標楷體"/>
                <w:bCs/>
              </w:rPr>
              <w:t>第</w:t>
            </w:r>
            <w:r w:rsidRPr="00002346">
              <w:rPr>
                <w:rFonts w:eastAsia="標楷體"/>
                <w:bCs/>
              </w:rPr>
              <w:t>2</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發展與架構氣候變遷災害風險治理之推動機制與新典範</w:t>
            </w:r>
            <w:r w:rsidRPr="00002346">
              <w:rPr>
                <w:rFonts w:eastAsia="標楷體"/>
                <w:bCs/>
              </w:rPr>
              <w:t>(</w:t>
            </w:r>
            <w:r w:rsidRPr="00002346">
              <w:rPr>
                <w:rFonts w:eastAsia="標楷體"/>
                <w:bCs/>
              </w:rPr>
              <w:t>第</w:t>
            </w:r>
            <w:r w:rsidRPr="00002346">
              <w:rPr>
                <w:rFonts w:eastAsia="標楷體"/>
                <w:bCs/>
              </w:rPr>
              <w:t>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社會經濟資料的整合與應用</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氣候變遷災害風險之社會經濟資料之收集與建構</w:t>
            </w:r>
            <w:r w:rsidRPr="00002346">
              <w:rPr>
                <w:rFonts w:eastAsia="標楷體"/>
                <w:bCs/>
              </w:rPr>
              <w:t>(</w:t>
            </w:r>
            <w:r w:rsidRPr="00002346">
              <w:rPr>
                <w:rFonts w:eastAsia="標楷體"/>
                <w:bCs/>
              </w:rPr>
              <w:t>第</w:t>
            </w:r>
            <w:r w:rsidRPr="00002346">
              <w:rPr>
                <w:rFonts w:eastAsia="標楷體"/>
                <w:bCs/>
              </w:rPr>
              <w:t>1,2,3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氣候變遷災害之資訊公開與整合機制研究</w:t>
            </w:r>
            <w:r w:rsidRPr="00002346">
              <w:rPr>
                <w:rFonts w:eastAsia="標楷體"/>
                <w:bCs/>
              </w:rPr>
              <w:t>(</w:t>
            </w:r>
            <w:r w:rsidRPr="00002346">
              <w:rPr>
                <w:rFonts w:eastAsia="標楷體"/>
                <w:bCs/>
              </w:rPr>
              <w:t>第</w:t>
            </w:r>
            <w:r w:rsidRPr="00002346">
              <w:rPr>
                <w:rFonts w:eastAsia="標楷體"/>
                <w:bCs/>
              </w:rPr>
              <w:t>3</w:t>
            </w:r>
            <w:r w:rsidRPr="00002346">
              <w:rPr>
                <w:rFonts w:eastAsia="標楷體"/>
                <w:bCs/>
              </w:rPr>
              <w:t>年</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rPr>
              <w:t>氣候變遷災害風險之社會經濟資料之加值整合及其應用（例如：氣候變遷災害風險、回復力、脆弱度、調適力）</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氣候變遷災害風險感知與溝通</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民眾之氣候變遷災害風險感知、反應行為（調適行為）之調查研究，以及其影響因素分析</w:t>
            </w:r>
            <w:r w:rsidRPr="00002346">
              <w:rPr>
                <w:rFonts w:eastAsia="標楷體"/>
                <w:bCs/>
              </w:rPr>
              <w:t>(</w:t>
            </w:r>
            <w:r w:rsidRPr="00002346">
              <w:rPr>
                <w:rFonts w:eastAsia="標楷體"/>
                <w:bCs/>
              </w:rPr>
              <w:t>第</w:t>
            </w:r>
            <w:r w:rsidRPr="00002346">
              <w:rPr>
                <w:rFonts w:eastAsia="標楷體"/>
                <w:bCs/>
              </w:rPr>
              <w:t>1,2</w:t>
            </w:r>
            <w:r w:rsidRPr="00002346">
              <w:rPr>
                <w:rFonts w:eastAsia="標楷體"/>
                <w:bCs/>
              </w:rPr>
              <w:t>年</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民眾之氣候變遷災害風險溝通模式研究與建構，包含：氣候變遷災害科學知識轉譯、在地知識反饋</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民眾之氣候變遷災害風險感知與調適行為與氣候變遷災害風險相關概念（回復力、脆弱度、調適力等）之相關性分析，及其於風險治理之相關應用研究</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4.</w:t>
            </w:r>
            <w:r w:rsidRPr="00002346">
              <w:rPr>
                <w:rFonts w:eastAsia="標楷體"/>
                <w:bCs/>
              </w:rPr>
              <w:t>公民社會之參與模式與決策機制</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公民或利害關係人參與決策模式之研究與建構</w:t>
            </w:r>
            <w:r w:rsidRPr="00002346">
              <w:rPr>
                <w:rFonts w:eastAsia="標楷體"/>
                <w:bCs/>
              </w:rPr>
              <w:t>(</w:t>
            </w:r>
            <w:r w:rsidRPr="00002346">
              <w:rPr>
                <w:rFonts w:eastAsia="標楷體"/>
                <w:bCs/>
              </w:rPr>
              <w:t>第</w:t>
            </w:r>
            <w:r w:rsidRPr="00002346">
              <w:rPr>
                <w:rFonts w:eastAsia="標楷體"/>
                <w:bCs/>
              </w:rPr>
              <w:t>1,2</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科學不確定性之風險決策機制與原則之研究</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rPr>
              <w:t>自然科學與社會科學資訊之整合及其應用（例如：風險評估及決策）</w:t>
            </w:r>
            <w:r w:rsidRPr="00002346">
              <w:rPr>
                <w:rFonts w:eastAsia="標楷體"/>
                <w:bCs/>
              </w:rPr>
              <w:t>(</w:t>
            </w:r>
            <w:r w:rsidRPr="00002346">
              <w:rPr>
                <w:rFonts w:eastAsia="標楷體"/>
                <w:bCs/>
              </w:rPr>
              <w:t>第</w:t>
            </w:r>
            <w:r w:rsidRPr="00002346">
              <w:rPr>
                <w:rFonts w:eastAsia="標楷體"/>
                <w:bCs/>
              </w:rPr>
              <w:t>3</w:t>
            </w:r>
            <w:r w:rsidRPr="00002346">
              <w:rPr>
                <w:rFonts w:eastAsia="標楷體"/>
                <w:bCs/>
              </w:rPr>
              <w:t>年</w:t>
            </w:r>
            <w:r w:rsidRPr="00002346">
              <w:rPr>
                <w:rFonts w:eastAsia="標楷體"/>
                <w:bCs/>
              </w:rPr>
              <w:t>)</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A55973">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A55973">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A55973">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上述國際接軌與合作之對象，以國際認可且具有歷史性之大型跨國性與環境變遷相關研究計畫為宜，例如以下幾項大型研究計畫：</w:t>
            </w:r>
          </w:p>
          <w:p w:rsidR="00E261DD" w:rsidRPr="00002346" w:rsidRDefault="00E261DD" w:rsidP="00A55973">
            <w:pPr>
              <w:widowControl/>
              <w:snapToGrid w:val="0"/>
              <w:ind w:left="173" w:hangingChars="72" w:hanging="173"/>
              <w:rPr>
                <w:rFonts w:eastAsia="標楷體"/>
                <w:bCs/>
              </w:rPr>
            </w:pPr>
            <w:r w:rsidRPr="00002346">
              <w:rPr>
                <w:rFonts w:eastAsia="標楷體"/>
                <w:bCs/>
              </w:rPr>
              <w:t>(1)ICSU</w:t>
            </w:r>
            <w:r w:rsidRPr="00002346">
              <w:rPr>
                <w:rFonts w:eastAsia="標楷體"/>
                <w:bCs/>
              </w:rPr>
              <w:t>下轄</w:t>
            </w:r>
            <w:r w:rsidRPr="00002346">
              <w:rPr>
                <w:rFonts w:eastAsia="標楷體"/>
                <w:bCs/>
              </w:rPr>
              <w:t>IHDP</w:t>
            </w:r>
            <w:r w:rsidRPr="00002346">
              <w:rPr>
                <w:rFonts w:eastAsia="標楷體"/>
                <w:bCs/>
              </w:rPr>
              <w:t>之「整合性風險治理（</w:t>
            </w:r>
            <w:r w:rsidRPr="00002346">
              <w:rPr>
                <w:rFonts w:eastAsia="標楷體"/>
                <w:bCs/>
              </w:rPr>
              <w:t>Integrated Risk Governance</w:t>
            </w:r>
            <w:r w:rsidRPr="00002346">
              <w:rPr>
                <w:rFonts w:eastAsia="標楷體"/>
                <w:bCs/>
              </w:rPr>
              <w:t>）」核心計畫；</w:t>
            </w:r>
          </w:p>
          <w:p w:rsidR="00E261DD" w:rsidRPr="00002346" w:rsidRDefault="00E261DD" w:rsidP="00A55973">
            <w:pPr>
              <w:widowControl/>
              <w:snapToGrid w:val="0"/>
              <w:ind w:left="173" w:hangingChars="72" w:hanging="173"/>
              <w:rPr>
                <w:rFonts w:eastAsia="標楷體"/>
                <w:bCs/>
              </w:rPr>
            </w:pPr>
            <w:r w:rsidRPr="00002346">
              <w:rPr>
                <w:rFonts w:eastAsia="標楷體"/>
                <w:bCs/>
              </w:rPr>
              <w:t>(2)ICSU</w:t>
            </w:r>
            <w:r w:rsidRPr="00002346">
              <w:rPr>
                <w:rFonts w:eastAsia="標楷體"/>
                <w:bCs/>
              </w:rPr>
              <w:t>、</w:t>
            </w:r>
            <w:r w:rsidRPr="00002346">
              <w:rPr>
                <w:rFonts w:eastAsia="標楷體"/>
                <w:bCs/>
              </w:rPr>
              <w:t>ISSC</w:t>
            </w:r>
            <w:r w:rsidRPr="00002346">
              <w:rPr>
                <w:rFonts w:eastAsia="標楷體"/>
                <w:bCs/>
              </w:rPr>
              <w:t>以及</w:t>
            </w:r>
            <w:r w:rsidRPr="00002346">
              <w:rPr>
                <w:rFonts w:eastAsia="標楷體"/>
                <w:bCs/>
              </w:rPr>
              <w:t>UNISDR</w:t>
            </w:r>
            <w:r w:rsidRPr="00002346">
              <w:rPr>
                <w:rFonts w:eastAsia="標楷體"/>
                <w:bCs/>
              </w:rPr>
              <w:t>共同合作之</w:t>
            </w:r>
            <w:r w:rsidRPr="00002346">
              <w:rPr>
                <w:rFonts w:eastAsia="標楷體"/>
                <w:bCs/>
              </w:rPr>
              <w:t>IRDR</w:t>
            </w:r>
            <w:r w:rsidRPr="00002346">
              <w:rPr>
                <w:rFonts w:eastAsia="標楷體"/>
                <w:bCs/>
              </w:rPr>
              <w:t>（</w:t>
            </w:r>
            <w:r w:rsidRPr="00002346">
              <w:rPr>
                <w:rFonts w:eastAsia="標楷體"/>
                <w:bCs/>
              </w:rPr>
              <w:t>Integrated Research on Disaster Risk</w:t>
            </w:r>
            <w:r w:rsidRPr="00002346">
              <w:rPr>
                <w:rFonts w:eastAsia="標楷體"/>
                <w:bCs/>
              </w:rPr>
              <w:t>）研究計畫；</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計畫中的</w:t>
            </w:r>
            <w:r w:rsidRPr="00002346">
              <w:rPr>
                <w:rFonts w:eastAsia="標楷體"/>
                <w:bCs/>
              </w:rPr>
              <w:t>Transformations toward Sustainability</w:t>
            </w:r>
            <w:r w:rsidRPr="00002346">
              <w:rPr>
                <w:rFonts w:eastAsia="標楷體"/>
                <w:bCs/>
              </w:rPr>
              <w:t>研究主題。</w:t>
            </w:r>
          </w:p>
        </w:tc>
      </w:tr>
      <w:tr w:rsidR="00E261DD" w:rsidRPr="00002346" w:rsidTr="00651D7C">
        <w:trPr>
          <w:jc w:val="center"/>
        </w:trPr>
        <w:tc>
          <w:tcPr>
            <w:tcW w:w="1242" w:type="dxa"/>
            <w:tcBorders>
              <w:top w:val="single" w:sz="8" w:space="0" w:color="auto"/>
              <w:bottom w:val="nil"/>
            </w:tcBorders>
          </w:tcPr>
          <w:p w:rsidR="00E261DD" w:rsidRPr="00002346" w:rsidRDefault="00E261DD" w:rsidP="00651D7C">
            <w:pPr>
              <w:widowControl/>
              <w:snapToGrid w:val="0"/>
              <w:jc w:val="both"/>
              <w:rPr>
                <w:rFonts w:eastAsia="標楷體"/>
              </w:rPr>
            </w:pPr>
            <w:r w:rsidRPr="00002346">
              <w:rPr>
                <w:rFonts w:eastAsia="標楷體"/>
              </w:rPr>
              <w:t>H.</w:t>
            </w:r>
            <w:r w:rsidRPr="00002346">
              <w:rPr>
                <w:rFonts w:eastAsia="標楷體"/>
              </w:rPr>
              <w:t>永續社會及人類安全</w:t>
            </w:r>
          </w:p>
        </w:tc>
        <w:tc>
          <w:tcPr>
            <w:tcW w:w="3544" w:type="dxa"/>
            <w:tcMar>
              <w:top w:w="0" w:type="dxa"/>
              <w:left w:w="108" w:type="dxa"/>
              <w:bottom w:w="0" w:type="dxa"/>
              <w:right w:w="108" w:type="dxa"/>
            </w:tcMar>
          </w:tcPr>
          <w:p w:rsidR="00E261DD" w:rsidRPr="00002346" w:rsidRDefault="00E261DD" w:rsidP="00651D7C">
            <w:pPr>
              <w:widowControl/>
              <w:snapToGrid w:val="0"/>
              <w:jc w:val="both"/>
              <w:rPr>
                <w:rFonts w:eastAsia="標楷體"/>
              </w:rPr>
            </w:pPr>
            <w:r w:rsidRPr="00002346">
              <w:rPr>
                <w:rFonts w:eastAsia="標楷體"/>
              </w:rPr>
              <w:t>H.1.</w:t>
            </w:r>
            <w:r w:rsidRPr="00002346">
              <w:rPr>
                <w:rFonts w:eastAsia="標楷體"/>
              </w:rPr>
              <w:t>就業、經濟與福利共融社會之永續發展策略</w:t>
            </w:r>
          </w:p>
        </w:tc>
        <w:tc>
          <w:tcPr>
            <w:tcW w:w="9781" w:type="dxa"/>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人口結構改變深刻地影響社會的永續發展：就環境面而言，自然環境因素為決定得以承載多少人口（包括人口數量以及空間之分布）之關鍵因子，而人口之成長則加速自然資源的耗用。就經濟面而言，以作為生產要素之一的人力資源來說，人口結構對於一國的產業與經濟發展則扮演相當關鍵的角色。就社會面而言，人口結構變遷與各類社會問題之減緩或加速則有互為因果的關係。我國地狹人稠，為全球人口密度最高的國家之一，近年來因環境因素、經濟因素、社會因素等造成我國人口結構以及人口空間分布均歷經相當大尺度的變化：邁向後工業化及全球化社會，台灣現階段面臨少子化、高齡化、新移民、多元文化處境，照顧需求改變（如過去依賴家庭與婦女之兒童照顧、身心障礙者與老人照顧），婦女參與勞動市場及雙生涯與新移民家庭的增加趨勢，都對台灣永續社會發展，有重要意義。因此，有必要瞭解該些變化對我國社經與環境的影響為何，提出公共政策</w:t>
            </w:r>
            <w:r w:rsidRPr="00002346">
              <w:rPr>
                <w:rFonts w:eastAsia="標楷體"/>
                <w:bCs/>
              </w:rPr>
              <w:t>─</w:t>
            </w:r>
            <w:r w:rsidRPr="00002346">
              <w:rPr>
                <w:rFonts w:eastAsia="標楷體"/>
                <w:bCs/>
              </w:rPr>
              <w:t>尤其對於就業與福利政策如何因應當前台灣前述之經濟產業、人口結構、照顧需求與社會生活形態的改變等</w:t>
            </w:r>
            <w:r w:rsidRPr="00002346">
              <w:rPr>
                <w:rFonts w:eastAsia="標楷體"/>
                <w:bCs/>
              </w:rPr>
              <w:t>─</w:t>
            </w:r>
            <w:r w:rsidRPr="00002346">
              <w:rPr>
                <w:rFonts w:eastAsia="標楷體"/>
                <w:bCs/>
              </w:rPr>
              <w:t>提出對應的論述。</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p>
          <w:p w:rsidR="00E261DD" w:rsidRPr="00002346" w:rsidRDefault="00E261DD" w:rsidP="00FC16D1">
            <w:pPr>
              <w:widowControl/>
              <w:snapToGrid w:val="0"/>
              <w:ind w:left="211" w:hangingChars="88" w:hanging="211"/>
              <w:rPr>
                <w:rFonts w:eastAsia="標楷體"/>
                <w:bCs/>
              </w:rPr>
            </w:pPr>
            <w:r w:rsidRPr="00002346">
              <w:rPr>
                <w:rFonts w:eastAsia="標楷體"/>
                <w:bCs/>
              </w:rPr>
              <w:t>1.</w:t>
            </w:r>
            <w:r w:rsidRPr="00002346">
              <w:rPr>
                <w:rFonts w:eastAsia="標楷體"/>
                <w:bCs/>
              </w:rPr>
              <w:t>探討台灣經濟產業與人口結構變遷，以及其對不同社區人口群就業、照顧與環境影響之研究。</w:t>
            </w:r>
          </w:p>
          <w:p w:rsidR="00E261DD" w:rsidRPr="00002346" w:rsidRDefault="00E261DD" w:rsidP="00C47CAE">
            <w:pPr>
              <w:widowControl/>
              <w:snapToGrid w:val="0"/>
              <w:ind w:left="211" w:hangingChars="88" w:hanging="211"/>
              <w:rPr>
                <w:rFonts w:eastAsia="標楷體"/>
                <w:bCs/>
              </w:rPr>
            </w:pPr>
            <w:r w:rsidRPr="00002346">
              <w:rPr>
                <w:rFonts w:eastAsia="標楷體"/>
                <w:bCs/>
              </w:rPr>
              <w:t>2.</w:t>
            </w:r>
            <w:r w:rsidRPr="00002346">
              <w:rPr>
                <w:rFonts w:eastAsia="標楷體"/>
                <w:bCs/>
              </w:rPr>
              <w:t>因應上述變遷，建立國家及地方政府之經濟、就業與福利共融國家與社會（社區）永續發展策略之研究</w:t>
            </w:r>
            <w:r w:rsidRPr="00002346">
              <w:rPr>
                <w:rFonts w:eastAsia="標楷體"/>
                <w:bCs/>
              </w:rPr>
              <w:t>(</w:t>
            </w:r>
            <w:r w:rsidRPr="00002346">
              <w:rPr>
                <w:rFonts w:eastAsia="標楷體"/>
                <w:bCs/>
              </w:rPr>
              <w:t>亦可進行跨國比較</w:t>
            </w:r>
            <w:r w:rsidRPr="00002346">
              <w:rPr>
                <w:rFonts w:eastAsia="標楷體"/>
                <w:bCs/>
              </w:rPr>
              <w:t>)</w:t>
            </w:r>
            <w:r w:rsidRPr="00002346">
              <w:rPr>
                <w:rFonts w:eastAsia="標楷體"/>
                <w:bCs/>
              </w:rPr>
              <w:t>。</w:t>
            </w:r>
          </w:p>
        </w:tc>
      </w:tr>
      <w:tr w:rsidR="00E261DD" w:rsidRPr="00002346" w:rsidTr="00651D7C">
        <w:trPr>
          <w:jc w:val="center"/>
        </w:trPr>
        <w:tc>
          <w:tcPr>
            <w:tcW w:w="1242" w:type="dxa"/>
            <w:tcBorders>
              <w:top w:val="nil"/>
              <w:bottom w:val="nil"/>
            </w:tcBorders>
          </w:tcPr>
          <w:p w:rsidR="00E261DD" w:rsidRPr="00002346" w:rsidRDefault="00E261DD" w:rsidP="00651D7C">
            <w:pPr>
              <w:widowControl/>
              <w:snapToGrid w:val="0"/>
              <w:jc w:val="both"/>
              <w:rPr>
                <w:rFonts w:eastAsia="標楷體"/>
              </w:rPr>
            </w:pPr>
            <w:r w:rsidRPr="00002346">
              <w:rPr>
                <w:rFonts w:eastAsia="標楷體"/>
              </w:rPr>
              <w:t>H.</w:t>
            </w:r>
            <w:r w:rsidRPr="00002346">
              <w:rPr>
                <w:rFonts w:eastAsia="標楷體"/>
              </w:rPr>
              <w:t>永續社會及人類安全</w:t>
            </w:r>
          </w:p>
        </w:tc>
        <w:tc>
          <w:tcPr>
            <w:tcW w:w="3544" w:type="dxa"/>
            <w:tcMar>
              <w:top w:w="0" w:type="dxa"/>
              <w:left w:w="108" w:type="dxa"/>
              <w:bottom w:w="0" w:type="dxa"/>
              <w:right w:w="108" w:type="dxa"/>
            </w:tcMar>
          </w:tcPr>
          <w:p w:rsidR="00E261DD" w:rsidRPr="00002346" w:rsidRDefault="00E261DD" w:rsidP="00651D7C">
            <w:pPr>
              <w:widowControl/>
              <w:snapToGrid w:val="0"/>
              <w:jc w:val="both"/>
              <w:rPr>
                <w:rFonts w:eastAsia="標楷體"/>
                <w:strike/>
              </w:rPr>
            </w:pPr>
            <w:r w:rsidRPr="00002346">
              <w:rPr>
                <w:rFonts w:eastAsia="標楷體"/>
              </w:rPr>
              <w:t>H.2.</w:t>
            </w:r>
            <w:r w:rsidRPr="00002346">
              <w:rPr>
                <w:rFonts w:eastAsia="標楷體"/>
              </w:rPr>
              <w:t>有害物質管理、環境風險評估與溝通</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pStyle w:val="11"/>
              <w:ind w:leftChars="10" w:left="24" w:firstLineChars="180" w:firstLine="432"/>
              <w:rPr>
                <w:rFonts w:ascii="Times New Roman" w:eastAsia="標楷體" w:hAnsi="Times New Roman"/>
                <w:szCs w:val="24"/>
              </w:rPr>
            </w:pPr>
            <w:r w:rsidRPr="00002346">
              <w:rPr>
                <w:rFonts w:ascii="Times New Roman" w:eastAsia="標楷體" w:hAnsi="Times New Roman"/>
                <w:lang w:val="zh-TW"/>
              </w:rPr>
              <w:t>隨著工商業的發展，以及分析技術的精進，在空氣、水、土壤及底泥等各種環境介質中，已經檢測出多種與人類活動相關的微量、新有害化學物質。過去對於這些新的污染物，在環境介質流佈與宿命、及毒性等相關資訊不足，風險評估技術尚不成熟，對於人體健康及生態之衝擊影響，仍無法有效評估。本研究在於建立環境中新型有害物質，在環境中之流佈、宿命、與毒理資訊，風險評估方法與溝通技術，以及管理體系，以有效掌握新型有害物質之流佈與風險，降低新化學物質對人體健康及生態環境之影響。</w:t>
            </w:r>
          </w:p>
          <w:p w:rsidR="00E261DD" w:rsidRPr="00002346" w:rsidRDefault="00E261DD" w:rsidP="0072236C">
            <w:pPr>
              <w:pStyle w:val="11"/>
              <w:widowControl/>
              <w:snapToGrid w:val="0"/>
              <w:spacing w:beforeLines="50" w:before="183"/>
              <w:ind w:leftChars="0" w:left="0"/>
              <w:rPr>
                <w:rFonts w:ascii="Times New Roman" w:eastAsia="標楷體" w:hAnsi="Times New Roman"/>
                <w:szCs w:val="24"/>
              </w:rPr>
            </w:pPr>
            <w:r w:rsidRPr="00002346">
              <w:rPr>
                <w:rFonts w:ascii="Times New Roman" w:eastAsia="標楷體" w:hAnsi="Times New Roman"/>
                <w:szCs w:val="24"/>
              </w:rPr>
              <w:t>研究方向：</w:t>
            </w:r>
          </w:p>
          <w:p w:rsidR="00E261DD" w:rsidRPr="00002346" w:rsidRDefault="00E261DD" w:rsidP="006267EE">
            <w:pPr>
              <w:pStyle w:val="11"/>
              <w:ind w:leftChars="0" w:left="173" w:hangingChars="72" w:hanging="173"/>
              <w:rPr>
                <w:rFonts w:ascii="Times New Roman" w:eastAsia="標楷體" w:hAnsi="Times New Roman"/>
              </w:rPr>
            </w:pPr>
            <w:r w:rsidRPr="00002346">
              <w:rPr>
                <w:rFonts w:ascii="Times New Roman" w:eastAsia="標楷體" w:hAnsi="Times New Roman"/>
              </w:rPr>
              <w:t>1.</w:t>
            </w:r>
            <w:r w:rsidRPr="00002346">
              <w:rPr>
                <w:rFonts w:ascii="Times New Roman" w:eastAsia="標楷體" w:hAnsi="Times New Roman"/>
              </w:rPr>
              <w:t>探討國內外環境新型有害物質</w:t>
            </w:r>
            <w:r w:rsidRPr="00002346">
              <w:rPr>
                <w:rFonts w:ascii="Times New Roman" w:eastAsia="標楷體" w:hAnsi="Times New Roman"/>
              </w:rPr>
              <w:t>(</w:t>
            </w:r>
            <w:r w:rsidRPr="00002346">
              <w:rPr>
                <w:rFonts w:ascii="Times New Roman" w:eastAsia="標楷體" w:hAnsi="Times New Roman"/>
              </w:rPr>
              <w:t>例如農藥、重金屬、抗生素、奈米材料、</w:t>
            </w:r>
            <w:r w:rsidRPr="00002346">
              <w:rPr>
                <w:rFonts w:ascii="Times New Roman" w:eastAsia="標楷體" w:hAnsi="Times New Roman"/>
              </w:rPr>
              <w:t>PM2.5</w:t>
            </w:r>
            <w:r w:rsidRPr="00002346">
              <w:rPr>
                <w:rFonts w:ascii="Times New Roman" w:eastAsia="標楷體" w:hAnsi="Times New Roman"/>
              </w:rPr>
              <w:t>及內分泌干擾物質等污染物</w:t>
            </w:r>
            <w:r w:rsidRPr="00002346">
              <w:rPr>
                <w:rFonts w:ascii="Times New Roman" w:eastAsia="標楷體" w:hAnsi="Times New Roman"/>
              </w:rPr>
              <w:t>)</w:t>
            </w:r>
            <w:r w:rsidRPr="00002346">
              <w:rPr>
                <w:rFonts w:ascii="Times New Roman" w:eastAsia="標楷體" w:hAnsi="Times New Roman"/>
              </w:rPr>
              <w:t>之流佈、來源、暴露評估、環境危害、健康效應，以及因應對策。</w:t>
            </w:r>
          </w:p>
          <w:p w:rsidR="00E261DD" w:rsidRPr="00002346" w:rsidRDefault="00E261DD" w:rsidP="006267EE">
            <w:pPr>
              <w:pStyle w:val="11"/>
              <w:ind w:leftChars="0" w:left="173" w:hangingChars="72" w:hanging="173"/>
              <w:rPr>
                <w:rFonts w:ascii="Times New Roman" w:eastAsia="標楷體" w:hAnsi="Times New Roman"/>
              </w:rPr>
            </w:pPr>
            <w:r w:rsidRPr="00002346">
              <w:rPr>
                <w:rFonts w:ascii="Times New Roman" w:eastAsia="標楷體" w:hAnsi="Times New Roman"/>
              </w:rPr>
              <w:t>2.</w:t>
            </w:r>
            <w:r w:rsidRPr="00002346">
              <w:rPr>
                <w:rFonts w:ascii="Times New Roman" w:eastAsia="標楷體" w:hAnsi="Times New Roman"/>
              </w:rPr>
              <w:t>研究新型有害物質之宿命與傳輸、物質流分析、環境風險評估與溝通技術、決策支援系統與決策工具。</w:t>
            </w:r>
          </w:p>
          <w:p w:rsidR="00E261DD" w:rsidRPr="00002346" w:rsidRDefault="00E261DD" w:rsidP="006267EE">
            <w:pPr>
              <w:pStyle w:val="11"/>
              <w:ind w:leftChars="0" w:left="173" w:hangingChars="72" w:hanging="173"/>
              <w:rPr>
                <w:rFonts w:ascii="Times New Roman" w:eastAsia="標楷體" w:hAnsi="Times New Roman"/>
              </w:rPr>
            </w:pPr>
            <w:r w:rsidRPr="00002346">
              <w:rPr>
                <w:rFonts w:ascii="Times New Roman" w:eastAsia="標楷體" w:hAnsi="Times New Roman"/>
              </w:rPr>
              <w:t>3.</w:t>
            </w:r>
            <w:r w:rsidRPr="00002346">
              <w:rPr>
                <w:rFonts w:ascii="Times New Roman" w:eastAsia="標楷體" w:hAnsi="Times New Roman"/>
              </w:rPr>
              <w:t>研發污染場址及高污染區域，新型有害物質在空氣、水、土壤、及底泥等介質中之監測、復育與管理技術。</w:t>
            </w:r>
          </w:p>
          <w:p w:rsidR="00E261DD" w:rsidRPr="00002346" w:rsidRDefault="00E261DD" w:rsidP="00067B86">
            <w:pPr>
              <w:pStyle w:val="11"/>
              <w:ind w:leftChars="0" w:left="314" w:hangingChars="131" w:hanging="314"/>
              <w:rPr>
                <w:rFonts w:ascii="Times New Roman" w:eastAsia="標楷體" w:hAnsi="Times New Roman"/>
              </w:rPr>
            </w:pPr>
            <w:r w:rsidRPr="00002346">
              <w:rPr>
                <w:rFonts w:ascii="Times New Roman" w:eastAsia="標楷體" w:hAnsi="Times New Roman"/>
              </w:rPr>
              <w:t>4.</w:t>
            </w:r>
            <w:r w:rsidRPr="00002346">
              <w:rPr>
                <w:rFonts w:ascii="Times New Roman" w:eastAsia="標楷體" w:hAnsi="Times New Roman"/>
              </w:rPr>
              <w:t>研究我國高污染風險地區，新型有害物質之健康與生態風險評估與管理。</w:t>
            </w:r>
          </w:p>
          <w:p w:rsidR="00E261DD" w:rsidRPr="00002346" w:rsidRDefault="00E261DD" w:rsidP="0087306E">
            <w:pPr>
              <w:snapToGrid w:val="0"/>
              <w:ind w:left="211" w:hangingChars="88" w:hanging="211"/>
              <w:rPr>
                <w:rFonts w:eastAsia="標楷體"/>
              </w:rPr>
            </w:pPr>
            <w:r w:rsidRPr="00002346">
              <w:rPr>
                <w:rFonts w:eastAsia="標楷體"/>
              </w:rPr>
              <w:t>5.</w:t>
            </w:r>
            <w:r w:rsidRPr="00002346">
              <w:rPr>
                <w:rFonts w:eastAsia="標楷體"/>
              </w:rPr>
              <w:t>研究調查國內特殊環境有害物質之人體暴露風險、對兒童與人群健康之影響，瞭解有害物質危害對遺傳與公衛之衝擊。</w:t>
            </w:r>
          </w:p>
        </w:tc>
      </w:tr>
      <w:tr w:rsidR="00E261DD" w:rsidRPr="00002346" w:rsidTr="00651D7C">
        <w:trPr>
          <w:jc w:val="center"/>
        </w:trPr>
        <w:tc>
          <w:tcPr>
            <w:tcW w:w="1242" w:type="dxa"/>
            <w:tcBorders>
              <w:top w:val="nil"/>
              <w:bottom w:val="nil"/>
            </w:tcBorders>
          </w:tcPr>
          <w:p w:rsidR="00E261DD" w:rsidRPr="00002346" w:rsidRDefault="00E261DD" w:rsidP="00651D7C">
            <w:pPr>
              <w:widowControl/>
              <w:snapToGrid w:val="0"/>
              <w:jc w:val="both"/>
              <w:rPr>
                <w:rFonts w:eastAsia="標楷體"/>
              </w:rPr>
            </w:pPr>
            <w:r w:rsidRPr="00002346">
              <w:rPr>
                <w:rFonts w:eastAsia="標楷體"/>
              </w:rPr>
              <w:t>H.</w:t>
            </w:r>
            <w:r w:rsidRPr="00002346">
              <w:rPr>
                <w:rFonts w:eastAsia="標楷體"/>
              </w:rPr>
              <w:t>永續社會及人類安全</w:t>
            </w:r>
          </w:p>
        </w:tc>
        <w:tc>
          <w:tcPr>
            <w:tcW w:w="3544" w:type="dxa"/>
            <w:tcMar>
              <w:top w:w="0" w:type="dxa"/>
              <w:left w:w="108" w:type="dxa"/>
              <w:bottom w:w="0" w:type="dxa"/>
              <w:right w:w="108" w:type="dxa"/>
            </w:tcMar>
          </w:tcPr>
          <w:p w:rsidR="00E261DD" w:rsidRPr="00002346" w:rsidRDefault="00E261DD" w:rsidP="00651D7C">
            <w:pPr>
              <w:widowControl/>
              <w:snapToGrid w:val="0"/>
              <w:jc w:val="both"/>
              <w:rPr>
                <w:rFonts w:eastAsia="標楷體"/>
              </w:rPr>
            </w:pPr>
            <w:r w:rsidRPr="00002346">
              <w:rPr>
                <w:rFonts w:eastAsia="標楷體"/>
              </w:rPr>
              <w:t>H.3.</w:t>
            </w:r>
            <w:r w:rsidRPr="00002346">
              <w:rPr>
                <w:rFonts w:eastAsia="標楷體"/>
              </w:rPr>
              <w:t>環境與產業的永續發展</w:t>
            </w:r>
          </w:p>
          <w:p w:rsidR="00E261DD" w:rsidRPr="00002346" w:rsidRDefault="00E261DD" w:rsidP="00651D7C">
            <w:pPr>
              <w:widowControl/>
              <w:snapToGrid w:val="0"/>
              <w:jc w:val="both"/>
              <w:rPr>
                <w:rFonts w:eastAsia="標楷體"/>
              </w:rPr>
            </w:pPr>
            <w:r w:rsidRPr="00002346">
              <w:rPr>
                <w:rFonts w:eastAsia="標楷體"/>
              </w:rPr>
              <w:t>(New)</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pStyle w:val="11"/>
              <w:ind w:leftChars="10" w:left="24" w:firstLineChars="180" w:firstLine="432"/>
              <w:rPr>
                <w:rFonts w:ascii="Times New Roman" w:eastAsia="標楷體" w:hAnsi="Times New Roman"/>
                <w:lang w:val="zh-TW"/>
              </w:rPr>
            </w:pPr>
            <w:r w:rsidRPr="00002346">
              <w:rPr>
                <w:rFonts w:ascii="Times New Roman" w:eastAsia="標楷體" w:hAnsi="Times New Roman"/>
                <w:lang w:val="zh-TW"/>
              </w:rPr>
              <w:t>工業化城市中，公共與產業建設與民眾居住環境密不可分。近年來，因產業或公共基礎建設的操作、維護或管理不當，造成民眾生命財產損失的事件，在國內外時有所聞。深入了解意外事件成因，以及建立有效的監測、預警、改善及管理方案，才可提升對民眾生命及財產安全的保障。本研究即在於利用系統性的方法，分析產業與城市基礎建設災害發生成因，檢討相關管理機制，建立有效監測、預警、評估、應變及管理方法，以掌握潛在產業與城市環境風險，提供防範、應變及改善對策，進而降低城市及產業環境災害之發生及影響。</w:t>
            </w:r>
          </w:p>
          <w:p w:rsidR="00E261DD" w:rsidRPr="00002346" w:rsidRDefault="00E261DD" w:rsidP="0072236C">
            <w:pPr>
              <w:pStyle w:val="11"/>
              <w:widowControl/>
              <w:snapToGrid w:val="0"/>
              <w:spacing w:beforeLines="50" w:before="183"/>
              <w:ind w:leftChars="0" w:left="0"/>
              <w:rPr>
                <w:rFonts w:ascii="Times New Roman" w:eastAsia="標楷體" w:hAnsi="Times New Roman"/>
              </w:rPr>
            </w:pPr>
            <w:r w:rsidRPr="00002346">
              <w:rPr>
                <w:rFonts w:ascii="Times New Roman" w:eastAsia="標楷體" w:hAnsi="Times New Roman"/>
              </w:rPr>
              <w:t>研究方向：</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1.</w:t>
            </w:r>
            <w:r w:rsidRPr="00002346">
              <w:rPr>
                <w:rFonts w:ascii="Times New Roman" w:eastAsia="標楷體" w:hAnsi="Times New Roman"/>
              </w:rPr>
              <w:t>探討國內外城市產業災害發生類型、成因，收集及解析產業發達城市，環境與產業防災能力評估方法，並研擬改良、開發評估方法。</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2.</w:t>
            </w:r>
            <w:r w:rsidRPr="00002346">
              <w:rPr>
                <w:rFonts w:ascii="Times New Roman" w:eastAsia="標楷體" w:hAnsi="Times New Roman"/>
              </w:rPr>
              <w:t>探討國內外產業發達城市，產業與城市防災體系整合機制現況，並研擬提出適用我國國情之機制與方案。</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3.</w:t>
            </w:r>
            <w:r w:rsidRPr="00002346">
              <w:rPr>
                <w:rFonts w:ascii="Times New Roman" w:eastAsia="標楷體" w:hAnsi="Times New Roman"/>
              </w:rPr>
              <w:t>研析與評估國內城市基礎建設</w:t>
            </w:r>
            <w:r w:rsidRPr="00002346">
              <w:rPr>
                <w:rFonts w:ascii="Times New Roman" w:eastAsia="標楷體" w:hAnsi="Times New Roman"/>
              </w:rPr>
              <w:t>(</w:t>
            </w:r>
            <w:r w:rsidRPr="00002346">
              <w:rPr>
                <w:rFonts w:ascii="Times New Roman" w:eastAsia="標楷體" w:hAnsi="Times New Roman"/>
              </w:rPr>
              <w:t>水、電、油、氣、通信、公共工程等</w:t>
            </w:r>
            <w:r w:rsidRPr="00002346">
              <w:rPr>
                <w:rFonts w:ascii="Times New Roman" w:eastAsia="標楷體" w:hAnsi="Times New Roman"/>
              </w:rPr>
              <w:t>)</w:t>
            </w:r>
            <w:r w:rsidRPr="00002346">
              <w:rPr>
                <w:rFonts w:ascii="Times New Roman" w:eastAsia="標楷體" w:hAnsi="Times New Roman"/>
              </w:rPr>
              <w:t>、及產業建設之可能脆弱點，以及對民眾與環境之衝擊性；針對脆弱點，研擬因應及改善的方案。</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4.</w:t>
            </w:r>
            <w:r w:rsidRPr="00002346">
              <w:rPr>
                <w:rFonts w:ascii="Times New Roman" w:eastAsia="標楷體" w:hAnsi="Times New Roman"/>
              </w:rPr>
              <w:t>探討氣候變遷對國內城市基礎建設</w:t>
            </w:r>
            <w:r w:rsidRPr="00002346">
              <w:rPr>
                <w:rFonts w:ascii="Times New Roman" w:eastAsia="標楷體" w:hAnsi="Times New Roman"/>
              </w:rPr>
              <w:t>(</w:t>
            </w:r>
            <w:r w:rsidRPr="00002346">
              <w:rPr>
                <w:rFonts w:ascii="Times New Roman" w:eastAsia="標楷體" w:hAnsi="Times New Roman"/>
              </w:rPr>
              <w:t>水、電、油、氣、通信、公共工程等</w:t>
            </w:r>
            <w:r w:rsidRPr="00002346">
              <w:rPr>
                <w:rFonts w:ascii="Times New Roman" w:eastAsia="標楷體" w:hAnsi="Times New Roman"/>
              </w:rPr>
              <w:t>)</w:t>
            </w:r>
            <w:r w:rsidRPr="00002346">
              <w:rPr>
                <w:rFonts w:ascii="Times New Roman" w:eastAsia="標楷體" w:hAnsi="Times New Roman"/>
              </w:rPr>
              <w:t>、及產業建設之衝擊性，並提出因應及改善的方案。</w:t>
            </w:r>
          </w:p>
          <w:p w:rsidR="00E261DD"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5.</w:t>
            </w:r>
            <w:r w:rsidRPr="00002346">
              <w:rPr>
                <w:rFonts w:ascii="Times New Roman" w:eastAsia="標楷體" w:hAnsi="Times New Roman"/>
              </w:rPr>
              <w:t>研發產業災害監測、預防、應變與管理技術。</w:t>
            </w:r>
          </w:p>
          <w:p w:rsidR="00E261DD" w:rsidRPr="000D783C"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6.</w:t>
            </w:r>
            <w:r w:rsidRPr="000D783C">
              <w:rPr>
                <w:rFonts w:ascii="Times New Roman" w:eastAsia="標楷體" w:hAnsi="Times New Roman"/>
              </w:rPr>
              <w:t>研究我國產業集中城市，災害預防及城市安全保障相關監測技術、管理方法及對策。</w:t>
            </w:r>
          </w:p>
        </w:tc>
      </w:tr>
      <w:tr w:rsidR="00E261DD" w:rsidRPr="00002346" w:rsidTr="00651D7C">
        <w:trPr>
          <w:jc w:val="center"/>
        </w:trPr>
        <w:tc>
          <w:tcPr>
            <w:tcW w:w="1242" w:type="dxa"/>
            <w:tcBorders>
              <w:top w:val="single" w:sz="4" w:space="0" w:color="auto"/>
              <w:bottom w:val="nil"/>
            </w:tcBorders>
          </w:tcPr>
          <w:p w:rsidR="00E261DD" w:rsidRPr="00002346" w:rsidRDefault="00E261DD" w:rsidP="00651D7C">
            <w:pPr>
              <w:widowControl/>
              <w:snapToGrid w:val="0"/>
              <w:jc w:val="both"/>
              <w:rPr>
                <w:rFonts w:eastAsia="標楷體"/>
              </w:rPr>
            </w:pPr>
            <w:r w:rsidRPr="00002346">
              <w:rPr>
                <w:rFonts w:eastAsia="標楷體"/>
              </w:rPr>
              <w:t>I.</w:t>
            </w:r>
            <w:r w:rsidRPr="00002346">
              <w:rPr>
                <w:rFonts w:eastAsia="標楷體"/>
              </w:rPr>
              <w:t>環境治理</w:t>
            </w:r>
          </w:p>
        </w:tc>
        <w:tc>
          <w:tcPr>
            <w:tcW w:w="3544" w:type="dxa"/>
            <w:tcMar>
              <w:top w:w="0" w:type="dxa"/>
              <w:left w:w="108" w:type="dxa"/>
              <w:bottom w:w="0" w:type="dxa"/>
              <w:right w:w="108" w:type="dxa"/>
            </w:tcMar>
          </w:tcPr>
          <w:p w:rsidR="00E261DD" w:rsidRPr="00002346" w:rsidRDefault="00E261DD" w:rsidP="00651D7C">
            <w:pPr>
              <w:widowControl/>
              <w:snapToGrid w:val="0"/>
              <w:jc w:val="both"/>
              <w:rPr>
                <w:rFonts w:eastAsia="標楷體"/>
                <w:shd w:val="clear" w:color="auto" w:fill="FFFF00"/>
              </w:rPr>
            </w:pPr>
            <w:r w:rsidRPr="00002346">
              <w:rPr>
                <w:rFonts w:eastAsia="標楷體"/>
              </w:rPr>
              <w:t>I.1.</w:t>
            </w:r>
            <w:r w:rsidRPr="00002346">
              <w:rPr>
                <w:rFonts w:eastAsia="標楷體"/>
              </w:rPr>
              <w:t>國家與地方之良善治理、制度量能提升、與相關政策工具之研究</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pStyle w:val="1"/>
              <w:ind w:leftChars="0" w:left="0" w:firstLineChars="190" w:firstLine="456"/>
              <w:rPr>
                <w:rFonts w:ascii="Times New Roman" w:eastAsia="標楷體" w:hAnsi="Times New Roman"/>
                <w:szCs w:val="24"/>
              </w:rPr>
            </w:pPr>
            <w:r w:rsidRPr="00002346">
              <w:rPr>
                <w:rFonts w:ascii="Times New Roman" w:eastAsia="標楷體" w:hAnsi="Times New Roman"/>
                <w:szCs w:val="24"/>
              </w:rPr>
              <w:t>永續發展除了強調永續環境、永續社會與永續經濟必須兼顧外，相當重要的一環即是決策者與執行者必須具備足夠的制度量能，以做出最適之決策並予以有效的執行，此即近年來於永續發展下所強調之「治理」（</w:t>
            </w:r>
            <w:r w:rsidRPr="00002346">
              <w:rPr>
                <w:rFonts w:ascii="Times New Roman" w:eastAsia="標楷體" w:hAnsi="Times New Roman"/>
                <w:szCs w:val="24"/>
              </w:rPr>
              <w:t>governance</w:t>
            </w:r>
            <w:r w:rsidRPr="00002346">
              <w:rPr>
                <w:rFonts w:ascii="Times New Roman" w:eastAsia="標楷體" w:hAnsi="Times New Roman"/>
                <w:szCs w:val="24"/>
              </w:rPr>
              <w:t>）；而治理為國家在經營管理其經濟、社會與環境資源時，其權力行使的方式與手段，良善治理代表的即是一健全的政府管理制度，而良善治理推動的目的則在於提升國家的制度量能。我國於</w:t>
            </w:r>
            <w:r w:rsidRPr="00002346">
              <w:rPr>
                <w:rFonts w:ascii="Times New Roman" w:eastAsia="標楷體" w:hAnsi="Times New Roman"/>
                <w:szCs w:val="24"/>
              </w:rPr>
              <w:t>2004</w:t>
            </w:r>
            <w:r w:rsidRPr="00002346">
              <w:rPr>
                <w:rFonts w:ascii="Times New Roman" w:eastAsia="標楷體" w:hAnsi="Times New Roman"/>
                <w:szCs w:val="24"/>
              </w:rPr>
              <w:t>年核定台灣二十一世紀議程作為國家永續發展與策略綱領，當中明訂社會公平、制度改革、國際參與以及公眾參與等原則，並且規劃了建構永續發展指標、建立永續發展的決策機制、強化永續發展的執行能力等推動方向，突顯出我國為落實二十一世紀議程與台灣的永續發展，從制度與治理上與國際進行接軌。本研究主題希望透過有效的政策工具與評估工具，檢討國家與地方政府之各類典章制度，研究該些制度應如何進行調整，藉此提升中央與地方政府之制度量能</w:t>
            </w:r>
            <w:r w:rsidRPr="00002346">
              <w:rPr>
                <w:rFonts w:ascii="Times New Roman" w:eastAsia="標楷體" w:hAnsi="Times New Roman"/>
                <w:szCs w:val="24"/>
              </w:rPr>
              <w:t xml:space="preserve"> </w:t>
            </w:r>
            <w:r w:rsidRPr="00002346">
              <w:rPr>
                <w:rFonts w:ascii="Times New Roman" w:eastAsia="標楷體" w:hAnsi="Times New Roman"/>
                <w:szCs w:val="24"/>
              </w:rPr>
              <w:t>以回應環境變遷與永續發展。</w:t>
            </w:r>
          </w:p>
          <w:p w:rsidR="00E261DD" w:rsidRPr="00002346" w:rsidRDefault="00E261DD" w:rsidP="0072236C">
            <w:pPr>
              <w:pStyle w:val="1"/>
              <w:widowControl/>
              <w:snapToGrid w:val="0"/>
              <w:spacing w:beforeLines="50" w:before="183"/>
              <w:ind w:leftChars="0" w:left="0"/>
              <w:rPr>
                <w:rFonts w:ascii="Times New Roman" w:eastAsia="標楷體" w:hAnsi="Times New Roman"/>
                <w:szCs w:val="24"/>
              </w:rPr>
            </w:pPr>
            <w:r w:rsidRPr="00002346">
              <w:rPr>
                <w:rFonts w:ascii="Times New Roman" w:eastAsia="標楷體" w:hAnsi="Times New Roman"/>
                <w:szCs w:val="24"/>
              </w:rPr>
              <w:t>研究方向：</w:t>
            </w:r>
          </w:p>
          <w:p w:rsidR="00E261DD" w:rsidRPr="00002346" w:rsidRDefault="00E261DD" w:rsidP="006267EE">
            <w:pPr>
              <w:pStyle w:val="1"/>
              <w:ind w:leftChars="0" w:left="173" w:hangingChars="72" w:hanging="173"/>
              <w:rPr>
                <w:rFonts w:ascii="Times New Roman" w:eastAsia="標楷體" w:hAnsi="Times New Roman"/>
                <w:szCs w:val="24"/>
              </w:rPr>
            </w:pPr>
            <w:r w:rsidRPr="00002346">
              <w:rPr>
                <w:rFonts w:ascii="Times New Roman" w:eastAsia="標楷體" w:hAnsi="Times New Roman"/>
                <w:szCs w:val="24"/>
              </w:rPr>
              <w:t>1.</w:t>
            </w:r>
            <w:r w:rsidRPr="00002346">
              <w:rPr>
                <w:rFonts w:ascii="Times New Roman" w:eastAsia="標楷體" w:hAnsi="Times New Roman"/>
                <w:szCs w:val="24"/>
              </w:rPr>
              <w:t>探討永續發展之良善治理、制度量能、民眾參與機制、以及政府與民間伙伴關係之研究。結合永續發展評估方法論之環評制度</w:t>
            </w:r>
            <w:r w:rsidRPr="00002346">
              <w:rPr>
                <w:rFonts w:ascii="Times New Roman" w:eastAsia="標楷體" w:hAnsi="Times New Roman"/>
                <w:szCs w:val="24"/>
              </w:rPr>
              <w:t>/</w:t>
            </w:r>
            <w:r w:rsidRPr="00002346">
              <w:rPr>
                <w:rFonts w:ascii="Times New Roman" w:eastAsia="標楷體" w:hAnsi="Times New Roman"/>
                <w:szCs w:val="24"/>
              </w:rPr>
              <w:t>政策影響評估相關研究與應用。</w:t>
            </w:r>
          </w:p>
          <w:p w:rsidR="00E261DD" w:rsidRPr="00002346" w:rsidRDefault="00E261DD" w:rsidP="006267EE">
            <w:pPr>
              <w:pStyle w:val="1"/>
              <w:ind w:leftChars="0" w:left="173" w:hangingChars="72" w:hanging="173"/>
              <w:rPr>
                <w:rFonts w:ascii="Times New Roman" w:eastAsia="標楷體" w:hAnsi="Times New Roman"/>
                <w:szCs w:val="24"/>
              </w:rPr>
            </w:pPr>
            <w:r w:rsidRPr="00002346">
              <w:rPr>
                <w:rFonts w:ascii="Times New Roman" w:eastAsia="標楷體" w:hAnsi="Times New Roman"/>
                <w:szCs w:val="24"/>
              </w:rPr>
              <w:t>2.</w:t>
            </w:r>
            <w:r w:rsidRPr="00002346">
              <w:rPr>
                <w:rFonts w:ascii="Times New Roman" w:eastAsia="標楷體" w:hAnsi="Times New Roman"/>
                <w:szCs w:val="24"/>
              </w:rPr>
              <w:t>研究如何有效透過對既有國內大氣、水土林資源、生物、能源、國土與各類環境資料庫之整合分析，建構符合國情之重大計畫永續性評估與決策機制，或進行資料庫整合平台之資料需求、資訊應用、資料品質評估等整合性探討</w:t>
            </w:r>
            <w:r w:rsidRPr="00002346">
              <w:rPr>
                <w:rFonts w:ascii="Times New Roman" w:eastAsia="標楷體" w:hAnsi="Times New Roman"/>
                <w:szCs w:val="24"/>
              </w:rPr>
              <w:t>(</w:t>
            </w:r>
            <w:r w:rsidRPr="00002346">
              <w:rPr>
                <w:rFonts w:ascii="Times New Roman" w:eastAsia="標楷體" w:hAnsi="Times New Roman"/>
                <w:szCs w:val="24"/>
              </w:rPr>
              <w:t>不包含實體資料庫之建立</w:t>
            </w:r>
            <w:r w:rsidRPr="00002346">
              <w:rPr>
                <w:rFonts w:ascii="Times New Roman" w:eastAsia="標楷體" w:hAnsi="Times New Roman"/>
                <w:szCs w:val="24"/>
              </w:rPr>
              <w:t>)</w:t>
            </w:r>
            <w:r w:rsidRPr="00002346">
              <w:rPr>
                <w:rFonts w:ascii="Times New Roman" w:eastAsia="標楷體" w:hAnsi="Times New Roman"/>
                <w:szCs w:val="24"/>
              </w:rPr>
              <w:t>。</w:t>
            </w:r>
          </w:p>
          <w:p w:rsidR="00E261DD" w:rsidRPr="00002346" w:rsidRDefault="00E261DD" w:rsidP="006267EE">
            <w:pPr>
              <w:pStyle w:val="1"/>
              <w:ind w:leftChars="0" w:left="173" w:hangingChars="72" w:hanging="173"/>
              <w:rPr>
                <w:rFonts w:ascii="Times New Roman" w:eastAsia="標楷體" w:hAnsi="Times New Roman"/>
                <w:bCs/>
                <w:szCs w:val="24"/>
              </w:rPr>
            </w:pPr>
            <w:r w:rsidRPr="00002346">
              <w:rPr>
                <w:rFonts w:ascii="Times New Roman" w:eastAsia="標楷體" w:hAnsi="Times New Roman"/>
                <w:bCs/>
                <w:szCs w:val="24"/>
              </w:rPr>
              <w:t>3.</w:t>
            </w:r>
            <w:r w:rsidRPr="00002346">
              <w:rPr>
                <w:rFonts w:ascii="Times New Roman" w:eastAsia="標楷體" w:hAnsi="Times New Roman"/>
                <w:bCs/>
                <w:szCs w:val="24"/>
              </w:rPr>
              <w:t>研究有關永續社會、環境永續政策、環境倫理、綠色成長政策與法制、綠色稅制</w:t>
            </w:r>
            <w:r w:rsidRPr="00002346">
              <w:rPr>
                <w:rFonts w:ascii="Times New Roman" w:eastAsia="標楷體" w:hAnsi="Times New Roman"/>
                <w:bCs/>
                <w:szCs w:val="24"/>
              </w:rPr>
              <w:t>(</w:t>
            </w:r>
            <w:r w:rsidRPr="00002346">
              <w:rPr>
                <w:rFonts w:ascii="Times New Roman" w:eastAsia="標楷體" w:hAnsi="Times New Roman"/>
                <w:bCs/>
                <w:szCs w:val="24"/>
              </w:rPr>
              <w:t>如</w:t>
            </w:r>
            <w:r w:rsidRPr="00002346">
              <w:rPr>
                <w:rFonts w:ascii="Times New Roman" w:eastAsia="標楷體" w:hAnsi="Times New Roman"/>
                <w:bCs/>
                <w:szCs w:val="24"/>
              </w:rPr>
              <w:t>:</w:t>
            </w:r>
            <w:r w:rsidRPr="00002346">
              <w:rPr>
                <w:rFonts w:ascii="Times New Roman" w:eastAsia="標楷體" w:hAnsi="Times New Roman"/>
                <w:bCs/>
                <w:szCs w:val="24"/>
              </w:rPr>
              <w:t>能源稅與碳稅等</w:t>
            </w:r>
            <w:r w:rsidRPr="00002346">
              <w:rPr>
                <w:rFonts w:ascii="Times New Roman" w:eastAsia="標楷體" w:hAnsi="Times New Roman"/>
                <w:bCs/>
                <w:szCs w:val="24"/>
              </w:rPr>
              <w:t xml:space="preserve">) </w:t>
            </w:r>
            <w:r w:rsidRPr="00002346">
              <w:rPr>
                <w:rFonts w:ascii="Times New Roman" w:eastAsia="標楷體" w:hAnsi="Times New Roman"/>
                <w:bCs/>
                <w:szCs w:val="24"/>
              </w:rPr>
              <w:t>、符合</w:t>
            </w:r>
            <w:r w:rsidRPr="00002346">
              <w:rPr>
                <w:rFonts w:ascii="Times New Roman" w:eastAsia="標楷體" w:hAnsi="Times New Roman"/>
                <w:bCs/>
                <w:szCs w:val="24"/>
              </w:rPr>
              <w:t>Rio+20</w:t>
            </w:r>
            <w:r w:rsidRPr="00002346">
              <w:rPr>
                <w:rFonts w:ascii="Times New Roman" w:eastAsia="標楷體" w:hAnsi="Times New Roman"/>
                <w:bCs/>
                <w:szCs w:val="24"/>
              </w:rPr>
              <w:t>綠色經濟精神之產業政策重點環境政策，以及法制與公民社會的建構。</w:t>
            </w:r>
          </w:p>
          <w:p w:rsidR="00E261DD" w:rsidRPr="00002346" w:rsidRDefault="00E261DD" w:rsidP="006267EE">
            <w:pPr>
              <w:pStyle w:val="1"/>
              <w:ind w:leftChars="0" w:left="173" w:hangingChars="72" w:hanging="173"/>
              <w:rPr>
                <w:rFonts w:ascii="Times New Roman" w:eastAsia="標楷體" w:hAnsi="Times New Roman"/>
                <w:bCs/>
              </w:rPr>
            </w:pPr>
            <w:r w:rsidRPr="00002346">
              <w:rPr>
                <w:rFonts w:ascii="Times New Roman" w:eastAsia="標楷體" w:hAnsi="Times New Roman"/>
                <w:szCs w:val="24"/>
              </w:rPr>
              <w:t>4.</w:t>
            </w:r>
            <w:r w:rsidRPr="00002346">
              <w:rPr>
                <w:rFonts w:ascii="Times New Roman" w:eastAsia="標楷體" w:hAnsi="Times New Roman"/>
                <w:szCs w:val="24"/>
              </w:rPr>
              <w:t>探討以安全、環境、生態、經濟、社會等面向，評估我國永續能源和環境資源管理政策對氣候變遷之影響；同時探討科學家、決策者、社會大眾之參與及合作，以及其意見交流與溝通機制，成為相關法規政策調整與實施策略之參考。</w:t>
            </w:r>
          </w:p>
        </w:tc>
      </w:tr>
      <w:tr w:rsidR="00E261DD" w:rsidRPr="00002346" w:rsidTr="00651D7C">
        <w:trPr>
          <w:jc w:val="center"/>
        </w:trPr>
        <w:tc>
          <w:tcPr>
            <w:tcW w:w="1242" w:type="dxa"/>
            <w:tcBorders>
              <w:bottom w:val="nil"/>
            </w:tcBorders>
            <w:tcMar>
              <w:top w:w="0" w:type="dxa"/>
              <w:left w:w="108" w:type="dxa"/>
              <w:bottom w:w="0" w:type="dxa"/>
              <w:right w:w="108" w:type="dxa"/>
            </w:tcMar>
          </w:tcPr>
          <w:p w:rsidR="00E261DD" w:rsidRPr="00E853FD" w:rsidRDefault="00E853FD" w:rsidP="00651D7C">
            <w:pPr>
              <w:widowControl/>
              <w:snapToGrid w:val="0"/>
              <w:jc w:val="both"/>
              <w:rPr>
                <w:rFonts w:eastAsia="標楷體"/>
              </w:rPr>
            </w:pPr>
            <w:r w:rsidRPr="00E853FD">
              <w:rPr>
                <w:rFonts w:eastAsia="標楷體" w:hint="eastAsia"/>
              </w:rPr>
              <w:t>J.</w:t>
            </w:r>
            <w:r w:rsidRPr="00E853FD">
              <w:rPr>
                <w:rFonts w:eastAsia="標楷體" w:hint="eastAsia"/>
              </w:rPr>
              <w:t>永續資源與環境保育</w:t>
            </w:r>
          </w:p>
        </w:tc>
        <w:tc>
          <w:tcPr>
            <w:tcW w:w="3544" w:type="dxa"/>
            <w:tcMar>
              <w:top w:w="0" w:type="dxa"/>
              <w:left w:w="108" w:type="dxa"/>
              <w:bottom w:w="0" w:type="dxa"/>
              <w:right w:w="108" w:type="dxa"/>
            </w:tcMar>
          </w:tcPr>
          <w:p w:rsidR="00E261DD" w:rsidRPr="00002346" w:rsidRDefault="00E261DD" w:rsidP="00651D7C">
            <w:pPr>
              <w:widowControl/>
              <w:snapToGrid w:val="0"/>
              <w:jc w:val="both"/>
              <w:rPr>
                <w:rFonts w:eastAsia="標楷體"/>
              </w:rPr>
            </w:pPr>
            <w:r w:rsidRPr="00002346">
              <w:rPr>
                <w:rFonts w:eastAsia="標楷體"/>
              </w:rPr>
              <w:t>J.1.</w:t>
            </w:r>
            <w:r w:rsidRPr="00002346">
              <w:rPr>
                <w:rFonts w:eastAsia="標楷體"/>
              </w:rPr>
              <w:t>農地利用與城鄉農業發展</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ind w:left="26" w:firstLine="431"/>
              <w:rPr>
                <w:rFonts w:eastAsia="標楷體"/>
              </w:rPr>
            </w:pPr>
            <w:r w:rsidRPr="00002346">
              <w:rPr>
                <w:rFonts w:eastAsia="標楷體"/>
              </w:rPr>
              <w:t>近年全球氣候變遷，農業生產環境遭到破壞，造成糧食短缺、糧價高漲，出現糧食危機，因而農業生產環境的維護與糧食安全的問題已是全球關注議題。再者，歐美國家體認到農業不僅是生產糧食的經濟產業，同時也具有環境、社會方面的功能，如休閒遊憩、農村文化、維護生態等。另外，為求永續發展，農耕型態勢必朝向友善生態或環境的方式，國際紛紛提倡發展永續農業或有機農業，認為此種農業可達成永續性的生態系統、安全的食物供給、優質的營養、重視動物福祉和維護社會正義。因此，各國逐漸調整農地利用與農業發展政策，以及相關科學及科技發展之政策與策略，以求提高國內的糧食自給率，兼顧農業多功能性、生態系平衡、糧食風險管理與永續農業發展；故結合農地利用、相關科技、與城鄉農業發展為永續發展重要議題。</w:t>
            </w:r>
          </w:p>
          <w:p w:rsidR="00E261DD" w:rsidRPr="00002346" w:rsidRDefault="00E261DD" w:rsidP="0072236C">
            <w:pPr>
              <w:widowControl/>
              <w:snapToGrid w:val="0"/>
              <w:spacing w:beforeLines="50" w:before="183"/>
              <w:rPr>
                <w:rFonts w:eastAsia="標楷體"/>
              </w:rPr>
            </w:pPr>
            <w:r w:rsidRPr="00002346">
              <w:rPr>
                <w:rFonts w:eastAsia="標楷體"/>
              </w:rPr>
              <w:t>研究方向：</w:t>
            </w:r>
          </w:p>
          <w:p w:rsidR="00E261DD" w:rsidRPr="00002346" w:rsidRDefault="00E261DD" w:rsidP="006267EE">
            <w:pPr>
              <w:ind w:left="173" w:hangingChars="72" w:hanging="173"/>
              <w:rPr>
                <w:rFonts w:eastAsia="標楷體"/>
              </w:rPr>
            </w:pPr>
            <w:r w:rsidRPr="00002346">
              <w:rPr>
                <w:rFonts w:eastAsia="標楷體"/>
              </w:rPr>
              <w:t>1.</w:t>
            </w:r>
            <w:r w:rsidRPr="00002346">
              <w:rPr>
                <w:rFonts w:eastAsia="標楷體"/>
              </w:rPr>
              <w:t>從農業多功能角度評估農業對環境生態、社會文化、經濟產業等各方面的影響。尤其有機農業、無毒農業與生態動力農場等非傳統農業發展思維，未來發展時本地適宜性及配套之農地政策</w:t>
            </w:r>
            <w:r w:rsidRPr="00002346">
              <w:rPr>
                <w:rFonts w:eastAsia="標楷體"/>
              </w:rPr>
              <w:t>/</w:t>
            </w:r>
            <w:r w:rsidRPr="00002346">
              <w:rPr>
                <w:rFonts w:eastAsia="標楷體"/>
              </w:rPr>
              <w:t>規劃策略</w:t>
            </w:r>
            <w:r w:rsidRPr="00002346">
              <w:rPr>
                <w:rFonts w:eastAsia="標楷體"/>
              </w:rPr>
              <w:t>/</w:t>
            </w:r>
            <w:r w:rsidRPr="00002346">
              <w:rPr>
                <w:rFonts w:eastAsia="標楷體"/>
              </w:rPr>
              <w:t>措施探討。</w:t>
            </w:r>
          </w:p>
          <w:p w:rsidR="00E261DD" w:rsidRPr="00002346" w:rsidRDefault="00E261DD" w:rsidP="006267EE">
            <w:pPr>
              <w:ind w:left="173" w:hangingChars="72" w:hanging="173"/>
              <w:rPr>
                <w:rFonts w:eastAsia="標楷體"/>
              </w:rPr>
            </w:pPr>
            <w:r w:rsidRPr="00002346">
              <w:rPr>
                <w:rFonts w:eastAsia="標楷體"/>
              </w:rPr>
              <w:t>2.</w:t>
            </w:r>
            <w:r w:rsidRPr="00002346">
              <w:rPr>
                <w:rFonts w:eastAsia="標楷體"/>
              </w:rPr>
              <w:t>探討氣候變遷與農業生產環境改變下，農村三生環境因應氣候變遷之永續發展探討。</w:t>
            </w:r>
            <w:r w:rsidRPr="00002346">
              <w:rPr>
                <w:rFonts w:eastAsia="標楷體"/>
              </w:rPr>
              <w:t xml:space="preserve"> </w:t>
            </w:r>
            <w:r w:rsidRPr="00002346">
              <w:rPr>
                <w:rFonts w:eastAsia="標楷體"/>
              </w:rPr>
              <w:t>同時研發、創新友善生態或環境的農業生產方式與技術，推展永續農業與永續農地利用之策略。</w:t>
            </w:r>
          </w:p>
          <w:p w:rsidR="00E261DD" w:rsidRPr="00002346" w:rsidRDefault="00E261DD" w:rsidP="006267EE">
            <w:pPr>
              <w:ind w:left="173" w:hangingChars="72" w:hanging="173"/>
              <w:rPr>
                <w:rFonts w:eastAsia="標楷體"/>
              </w:rPr>
            </w:pPr>
            <w:r w:rsidRPr="00002346">
              <w:rPr>
                <w:rFonts w:eastAsia="標楷體"/>
              </w:rPr>
              <w:t>3.</w:t>
            </w:r>
            <w:r w:rsidRPr="00002346">
              <w:rPr>
                <w:rFonts w:eastAsia="標楷體"/>
              </w:rPr>
              <w:t>研究糧食生產空間之景觀、社會文化感知等交互關聯性；並探討社會對糧食作物生產系統及其景觀結構在景觀生態與農業操作上之觀感與認知價值。</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4.</w:t>
            </w:r>
            <w:r w:rsidRPr="00002346">
              <w:rPr>
                <w:rFonts w:ascii="Times New Roman" w:eastAsia="標楷體" w:hAnsi="Times New Roman" w:cs="Times New Roman"/>
                <w:color w:val="auto"/>
                <w:spacing w:val="1"/>
              </w:rPr>
              <w:t>研究並量化糧食作物系統現今與未來對於生態系統功能與服務之依存性；及其對當地和地域性之土地利用強度影響，並探討相關之驅動力因子、生物多樣性、氣候與社會經濟和文化等驅力和限制。</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5.</w:t>
            </w:r>
            <w:r w:rsidRPr="00002346">
              <w:rPr>
                <w:rFonts w:ascii="Times New Roman" w:eastAsia="標楷體" w:hAnsi="Times New Roman" w:cs="Times New Roman"/>
                <w:color w:val="auto"/>
                <w:spacing w:val="1"/>
              </w:rPr>
              <w:t>研究營養循環與作物產量、作物相關之生物控制與授粉科技，以及農業景觀之文化與美學定位和價值，及其對由土地利用強度增加所產生驅動力之回饋。</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6.</w:t>
            </w:r>
            <w:r w:rsidRPr="00002346">
              <w:rPr>
                <w:rFonts w:ascii="Times New Roman" w:eastAsia="標楷體" w:hAnsi="Times New Roman" w:cs="Times New Roman"/>
                <w:color w:val="auto"/>
                <w:spacing w:val="1"/>
              </w:rPr>
              <w:t>研究並發展指標性作物產量與風險評估方法，以因應土地利用強度、社會文化現況、生物多樣性和氣候環境等變化情形。</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7.</w:t>
            </w:r>
            <w:r w:rsidRPr="00002346">
              <w:rPr>
                <w:rFonts w:ascii="Times New Roman" w:eastAsia="標楷體" w:hAnsi="Times New Roman" w:cs="Times New Roman"/>
                <w:color w:val="auto"/>
                <w:spacing w:val="1"/>
              </w:rPr>
              <w:t>應用生態工程於生態系統之設計、監測與建構等研究，並利用</w:t>
            </w:r>
            <w:r w:rsidRPr="00002346">
              <w:rPr>
                <w:rFonts w:ascii="Times New Roman" w:eastAsia="標楷體" w:hAnsi="Times New Roman" w:cs="Times New Roman"/>
                <w:color w:val="auto"/>
                <w:spacing w:val="1"/>
              </w:rPr>
              <w:t>(</w:t>
            </w:r>
            <w:r w:rsidRPr="00002346">
              <w:rPr>
                <w:rFonts w:ascii="Times New Roman" w:eastAsia="標楷體" w:hAnsi="Times New Roman" w:cs="Times New Roman"/>
                <w:color w:val="auto"/>
                <w:spacing w:val="1"/>
              </w:rPr>
              <w:t>而非抑制</w:t>
            </w:r>
            <w:r w:rsidRPr="00002346">
              <w:rPr>
                <w:rFonts w:ascii="Times New Roman" w:eastAsia="標楷體" w:hAnsi="Times New Roman" w:cs="Times New Roman"/>
                <w:color w:val="auto"/>
                <w:spacing w:val="1"/>
              </w:rPr>
              <w:t>)</w:t>
            </w:r>
            <w:r w:rsidRPr="00002346">
              <w:rPr>
                <w:rFonts w:ascii="Times New Roman" w:eastAsia="標楷體" w:hAnsi="Times New Roman" w:cs="Times New Roman"/>
                <w:color w:val="auto"/>
                <w:spacing w:val="1"/>
              </w:rPr>
              <w:t>自然機制之運作使生態系統服發揮最佳效能之策略。</w:t>
            </w:r>
          </w:p>
          <w:p w:rsidR="00E261DD" w:rsidRPr="00002346" w:rsidRDefault="00E261DD" w:rsidP="006267EE">
            <w:pPr>
              <w:ind w:left="173" w:hangingChars="72" w:hanging="173"/>
              <w:rPr>
                <w:rFonts w:eastAsia="標楷體"/>
              </w:rPr>
            </w:pPr>
            <w:r w:rsidRPr="00002346">
              <w:rPr>
                <w:rFonts w:eastAsia="標楷體"/>
              </w:rPr>
              <w:t>8.</w:t>
            </w:r>
            <w:r w:rsidRPr="00002346">
              <w:rPr>
                <w:rFonts w:eastAsia="標楷體"/>
              </w:rPr>
              <w:t>分析既得利益者與驅動力觀點，發展社會經濟分析架構與工具，以改良土地利用與管理措施。</w:t>
            </w:r>
          </w:p>
        </w:tc>
      </w:tr>
      <w:tr w:rsidR="00E853FD" w:rsidRPr="00002346" w:rsidTr="00651D7C">
        <w:trPr>
          <w:jc w:val="center"/>
        </w:trPr>
        <w:tc>
          <w:tcPr>
            <w:tcW w:w="1242" w:type="dxa"/>
            <w:tcBorders>
              <w:top w:val="nil"/>
              <w:bottom w:val="nil"/>
            </w:tcBorders>
          </w:tcPr>
          <w:p w:rsidR="00E853FD" w:rsidRPr="00E853FD" w:rsidRDefault="00E853FD" w:rsidP="00E853FD">
            <w:pPr>
              <w:widowControl/>
              <w:snapToGrid w:val="0"/>
              <w:jc w:val="both"/>
              <w:rPr>
                <w:rFonts w:eastAsia="標楷體"/>
              </w:rPr>
            </w:pPr>
            <w:r w:rsidRPr="00E853FD">
              <w:rPr>
                <w:rFonts w:eastAsia="標楷體" w:hint="eastAsia"/>
              </w:rPr>
              <w:t>J.</w:t>
            </w:r>
            <w:r w:rsidRPr="00E853FD">
              <w:rPr>
                <w:rFonts w:eastAsia="標楷體" w:hint="eastAsia"/>
              </w:rPr>
              <w:t>永續資源與環境保育</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853FD" w:rsidRPr="00002346" w:rsidRDefault="00E853FD" w:rsidP="00651D7C">
            <w:pPr>
              <w:widowControl/>
              <w:snapToGrid w:val="0"/>
              <w:jc w:val="both"/>
              <w:rPr>
                <w:rFonts w:eastAsia="標楷體"/>
                <w:strike/>
              </w:rPr>
            </w:pPr>
            <w:r w:rsidRPr="00002346">
              <w:rPr>
                <w:rFonts w:eastAsia="標楷體"/>
              </w:rPr>
              <w:t>J.2.</w:t>
            </w:r>
            <w:r w:rsidRPr="00002346">
              <w:rPr>
                <w:rFonts w:eastAsia="標楷體"/>
              </w:rPr>
              <w:t>原住民區域資源管理研究</w:t>
            </w:r>
          </w:p>
        </w:tc>
        <w:tc>
          <w:tcPr>
            <w:tcW w:w="9781" w:type="dxa"/>
            <w:tcBorders>
              <w:top w:val="single" w:sz="8" w:space="0" w:color="auto"/>
              <w:left w:val="single" w:sz="8" w:space="0" w:color="auto"/>
              <w:bottom w:val="single" w:sz="8" w:space="0" w:color="auto"/>
              <w:right w:val="single" w:sz="8" w:space="0" w:color="auto"/>
            </w:tcBorders>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E608B0">
            <w:pPr>
              <w:snapToGrid w:val="0"/>
              <w:spacing w:beforeLines="20" w:before="73" w:afterLines="20" w:after="73"/>
              <w:rPr>
                <w:rFonts w:eastAsia="標楷體"/>
              </w:rPr>
            </w:pPr>
            <w:r w:rsidRPr="00002346">
              <w:rPr>
                <w:rFonts w:eastAsia="標楷體"/>
              </w:rPr>
              <w:t xml:space="preserve">    </w:t>
            </w:r>
            <w:r w:rsidRPr="00002346">
              <w:rPr>
                <w:rFonts w:eastAsia="標楷體"/>
              </w:rPr>
              <w:t>原住民部落面臨居住地區經濟作物高風險之壓力，部落青壯人力因山區就業不易而流失，原住民部落更因氣候變遷而具高度脆弱性，因而影響原住民文化保存與發展。如何找出原住民部落永續發展之策略及行動方案，創造原住民部落之工作機會，值得業界及政府投入心力。</w:t>
            </w:r>
          </w:p>
          <w:p w:rsidR="00E853FD" w:rsidRPr="00002346" w:rsidRDefault="00E853FD" w:rsidP="0072236C">
            <w:pPr>
              <w:widowControl/>
              <w:snapToGrid w:val="0"/>
              <w:spacing w:beforeLines="50" w:before="183"/>
              <w:rPr>
                <w:rFonts w:eastAsia="標楷體"/>
              </w:rPr>
            </w:pPr>
            <w:r w:rsidRPr="00002346">
              <w:rPr>
                <w:rFonts w:eastAsia="標楷體"/>
              </w:rPr>
              <w:t>研究方向：</w:t>
            </w:r>
          </w:p>
          <w:p w:rsidR="00E853FD" w:rsidRPr="00002346" w:rsidRDefault="00E853FD" w:rsidP="00C47CAE">
            <w:pPr>
              <w:snapToGrid w:val="0"/>
              <w:ind w:left="173" w:hangingChars="72" w:hanging="173"/>
              <w:rPr>
                <w:rFonts w:eastAsia="標楷體"/>
              </w:rPr>
            </w:pPr>
            <w:r w:rsidRPr="00002346">
              <w:rPr>
                <w:rFonts w:eastAsia="標楷體"/>
              </w:rPr>
              <w:t>1.</w:t>
            </w:r>
            <w:r w:rsidRPr="00002346">
              <w:rPr>
                <w:rFonts w:eastAsia="標楷體"/>
              </w:rPr>
              <w:t>探討如何利用山區原住民部落人力資源，提升山區生態保育、文化保存及生態觀光之發展。</w:t>
            </w:r>
          </w:p>
          <w:p w:rsidR="00E853FD" w:rsidRPr="00002346" w:rsidRDefault="00E853FD" w:rsidP="00C47CAE">
            <w:pPr>
              <w:snapToGrid w:val="0"/>
              <w:ind w:left="173" w:hangingChars="72" w:hanging="173"/>
              <w:rPr>
                <w:rFonts w:eastAsia="標楷體"/>
              </w:rPr>
            </w:pPr>
            <w:r w:rsidRPr="00002346">
              <w:rPr>
                <w:rFonts w:eastAsia="標楷體"/>
              </w:rPr>
              <w:t>2.</w:t>
            </w:r>
            <w:r w:rsidRPr="00002346">
              <w:rPr>
                <w:rFonts w:eastAsia="標楷體"/>
              </w:rPr>
              <w:t>探討如何透過立法，從水費徵收水資源保育費，提供山區部落生態保育及文化保存之工作機會。</w:t>
            </w:r>
          </w:p>
          <w:p w:rsidR="00E853FD" w:rsidRPr="00002346" w:rsidRDefault="00E853FD" w:rsidP="00C47CAE">
            <w:pPr>
              <w:snapToGrid w:val="0"/>
              <w:ind w:left="173" w:hangingChars="72" w:hanging="173"/>
              <w:rPr>
                <w:rFonts w:eastAsia="標楷體"/>
              </w:rPr>
            </w:pPr>
            <w:r w:rsidRPr="00002346">
              <w:rPr>
                <w:rFonts w:eastAsia="標楷體"/>
              </w:rPr>
              <w:t>3.</w:t>
            </w:r>
            <w:r w:rsidRPr="00002346">
              <w:rPr>
                <w:rFonts w:eastAsia="標楷體"/>
              </w:rPr>
              <w:t>探討由環境正義及生態環境角度於原住民族群與原住民區域之永續發展策略，同時檢討遷村策略及聚落區位選擇。</w:t>
            </w:r>
          </w:p>
          <w:p w:rsidR="00E853FD" w:rsidRPr="00002346" w:rsidRDefault="00E853FD" w:rsidP="00C47CAE">
            <w:pPr>
              <w:snapToGrid w:val="0"/>
              <w:ind w:left="173" w:hangingChars="72" w:hanging="173"/>
              <w:rPr>
                <w:rFonts w:eastAsia="標楷體"/>
              </w:rPr>
            </w:pPr>
            <w:r w:rsidRPr="00002346">
              <w:rPr>
                <w:rFonts w:eastAsia="標楷體"/>
              </w:rPr>
              <w:t>4.</w:t>
            </w:r>
            <w:r w:rsidRPr="00002346">
              <w:rPr>
                <w:rFonts w:eastAsia="標楷體"/>
              </w:rPr>
              <w:t>建立原住民區域因應氣候變遷之永續環境管理策略，包括地文環境變遷、棲地調查與規劃、現有策略與計量之評估、相關法規檢討及未來相關政策之連結探討。</w:t>
            </w:r>
          </w:p>
          <w:p w:rsidR="00E853FD" w:rsidRPr="00002346" w:rsidRDefault="00E853FD" w:rsidP="00C47CAE">
            <w:pPr>
              <w:pStyle w:val="1"/>
              <w:snapToGrid w:val="0"/>
              <w:ind w:leftChars="0" w:left="173" w:hangingChars="72" w:hanging="173"/>
              <w:rPr>
                <w:rFonts w:ascii="Times New Roman" w:eastAsia="標楷體" w:hAnsi="Times New Roman"/>
                <w:strike/>
                <w:szCs w:val="24"/>
              </w:rPr>
            </w:pPr>
            <w:r w:rsidRPr="00002346">
              <w:rPr>
                <w:rFonts w:ascii="Times New Roman" w:eastAsia="標楷體" w:hAnsi="Times New Roman"/>
              </w:rPr>
              <w:t>5.</w:t>
            </w:r>
            <w:r w:rsidRPr="00002346">
              <w:rPr>
                <w:rFonts w:ascii="Times New Roman" w:eastAsia="標楷體" w:hAnsi="Times New Roman"/>
              </w:rPr>
              <w:t>研究原住民對生物資源利用和經營管理機制。</w:t>
            </w:r>
          </w:p>
        </w:tc>
      </w:tr>
      <w:tr w:rsidR="00E853FD" w:rsidRPr="007E3BC9" w:rsidTr="00651D7C">
        <w:trPr>
          <w:jc w:val="center"/>
        </w:trPr>
        <w:tc>
          <w:tcPr>
            <w:tcW w:w="1242" w:type="dxa"/>
            <w:tcBorders>
              <w:top w:val="nil"/>
              <w:left w:val="single" w:sz="8" w:space="0" w:color="auto"/>
              <w:bottom w:val="single" w:sz="4" w:space="0" w:color="auto"/>
              <w:right w:val="single" w:sz="8" w:space="0" w:color="auto"/>
            </w:tcBorders>
          </w:tcPr>
          <w:p w:rsidR="00E853FD" w:rsidRPr="00E853FD" w:rsidRDefault="00E853FD" w:rsidP="00E853FD">
            <w:pPr>
              <w:widowControl/>
              <w:snapToGrid w:val="0"/>
              <w:jc w:val="both"/>
              <w:rPr>
                <w:rFonts w:eastAsia="標楷體"/>
              </w:rPr>
            </w:pPr>
            <w:r w:rsidRPr="00E853FD">
              <w:rPr>
                <w:rFonts w:eastAsia="標楷體" w:hint="eastAsia"/>
              </w:rPr>
              <w:t>J.</w:t>
            </w:r>
            <w:r w:rsidRPr="00E853FD">
              <w:rPr>
                <w:rFonts w:eastAsia="標楷體" w:hint="eastAsia"/>
              </w:rPr>
              <w:t>永續資源與環境保育</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853FD" w:rsidRPr="00E853FD" w:rsidRDefault="00E853FD" w:rsidP="00E853FD">
            <w:pPr>
              <w:widowControl/>
              <w:snapToGrid w:val="0"/>
              <w:jc w:val="both"/>
              <w:rPr>
                <w:rFonts w:eastAsia="標楷體"/>
              </w:rPr>
            </w:pPr>
            <w:r w:rsidRPr="00E853FD">
              <w:rPr>
                <w:rFonts w:eastAsia="標楷體" w:hint="eastAsia"/>
              </w:rPr>
              <w:t>J</w:t>
            </w:r>
            <w:r w:rsidRPr="00E853FD">
              <w:rPr>
                <w:rFonts w:eastAsia="標楷體"/>
              </w:rPr>
              <w:t>.</w:t>
            </w:r>
            <w:r w:rsidRPr="00E853FD">
              <w:rPr>
                <w:rFonts w:eastAsia="標楷體" w:hint="eastAsia"/>
              </w:rPr>
              <w:t>3</w:t>
            </w:r>
            <w:r w:rsidRPr="00E853FD">
              <w:rPr>
                <w:rFonts w:eastAsia="標楷體"/>
              </w:rPr>
              <w:t>.</w:t>
            </w:r>
            <w:r w:rsidRPr="00E853FD">
              <w:rPr>
                <w:rFonts w:eastAsia="標楷體"/>
              </w:rPr>
              <w:t>生態</w:t>
            </w:r>
            <w:r w:rsidRPr="00E853FD">
              <w:rPr>
                <w:rFonts w:eastAsia="標楷體" w:hint="eastAsia"/>
              </w:rPr>
              <w:t>及</w:t>
            </w:r>
            <w:r w:rsidRPr="00E853FD">
              <w:rPr>
                <w:rFonts w:eastAsia="標楷體"/>
              </w:rPr>
              <w:t>生物多樣性資源之永續利用</w:t>
            </w:r>
          </w:p>
        </w:tc>
        <w:tc>
          <w:tcPr>
            <w:tcW w:w="9781" w:type="dxa"/>
            <w:tcBorders>
              <w:top w:val="single" w:sz="8" w:space="0" w:color="auto"/>
              <w:left w:val="single" w:sz="8" w:space="0" w:color="auto"/>
              <w:bottom w:val="single" w:sz="8" w:space="0" w:color="auto"/>
              <w:right w:val="single" w:sz="8" w:space="0" w:color="auto"/>
            </w:tcBorders>
          </w:tcPr>
          <w:p w:rsidR="00E853FD" w:rsidRPr="00E853FD" w:rsidRDefault="00E853FD" w:rsidP="006819C3">
            <w:pPr>
              <w:widowControl/>
              <w:snapToGrid w:val="0"/>
              <w:spacing w:beforeLines="50" w:before="183"/>
              <w:rPr>
                <w:rFonts w:eastAsia="標楷體"/>
              </w:rPr>
            </w:pPr>
            <w:r w:rsidRPr="00E853FD">
              <w:rPr>
                <w:rFonts w:eastAsia="標楷體"/>
              </w:rPr>
              <w:t>研究目的：</w:t>
            </w:r>
          </w:p>
          <w:p w:rsidR="00E853FD" w:rsidRPr="00E853FD" w:rsidRDefault="00E853FD" w:rsidP="006819C3">
            <w:pPr>
              <w:widowControl/>
              <w:snapToGrid w:val="0"/>
              <w:rPr>
                <w:rFonts w:eastAsia="標楷體"/>
              </w:rPr>
            </w:pPr>
            <w:r w:rsidRPr="00E853FD">
              <w:rPr>
                <w:rFonts w:eastAsia="標楷體"/>
              </w:rPr>
              <w:t xml:space="preserve">    </w:t>
            </w:r>
            <w:r w:rsidRPr="00E853FD">
              <w:rPr>
                <w:rFonts w:eastAsia="標楷體"/>
              </w:rPr>
              <w:t>生物多樣性資源包括了生態系資源、物種資源、以及遺傳資源，於</w:t>
            </w:r>
            <w:r w:rsidRPr="00E853FD">
              <w:rPr>
                <w:rFonts w:eastAsia="標楷體"/>
              </w:rPr>
              <w:t>1992</w:t>
            </w:r>
            <w:r w:rsidRPr="00E853FD">
              <w:rPr>
                <w:rFonts w:eastAsia="標楷體"/>
              </w:rPr>
              <w:t>年的生物多樣性公約中亦提出三大目標作為全球各國對於生物多樣性資源之管理目標：生物多樣性資源的保育、各類生物多樣性資源之永續利用、以及遺傳資源所獲得之利益應公平分享。我國有非常豐富之生物多樣性資源，惟各式的人類活動以及開發行為造成生物多樣性資源的嚴重威脅，而傳統的保育管理機制（例如以保護區的方式強制隔離人與自然）除了造成當地社區對於保育之不認同甚或引發衝突外，亦無法以整合式的管理手段達成保育與資源永續利用之雙重目標；此外，外來入侵種對我國之生物多樣性資源造成的影響與衝擊，亦逐漸受到重視。因此，針對我國生物多樣性資源進行整合式的規劃與研究應係為我追求永續發展之重要研究課題。</w:t>
            </w:r>
          </w:p>
          <w:p w:rsidR="00E853FD" w:rsidRPr="00E853FD" w:rsidRDefault="00E853FD" w:rsidP="006819C3">
            <w:pPr>
              <w:widowControl/>
              <w:snapToGrid w:val="0"/>
              <w:spacing w:beforeLines="50" w:before="183"/>
              <w:rPr>
                <w:rFonts w:eastAsia="標楷體"/>
              </w:rPr>
            </w:pPr>
            <w:r w:rsidRPr="00E853FD">
              <w:rPr>
                <w:rFonts w:eastAsia="標楷體"/>
              </w:rPr>
              <w:t>研究方向：</w:t>
            </w:r>
          </w:p>
          <w:p w:rsidR="00E853FD" w:rsidRPr="00E853FD" w:rsidRDefault="00E853FD" w:rsidP="006819C3">
            <w:pPr>
              <w:widowControl/>
              <w:snapToGrid w:val="0"/>
              <w:ind w:left="173" w:hangingChars="72" w:hanging="173"/>
              <w:rPr>
                <w:rFonts w:eastAsia="標楷體"/>
              </w:rPr>
            </w:pPr>
            <w:r w:rsidRPr="00E853FD">
              <w:rPr>
                <w:rFonts w:eastAsia="標楷體"/>
              </w:rPr>
              <w:t>1.</w:t>
            </w:r>
            <w:r w:rsidRPr="00E853FD">
              <w:rPr>
                <w:rFonts w:eastAsia="標楷體"/>
              </w:rPr>
              <w:t>應用生態系統導向（</w:t>
            </w:r>
            <w:r w:rsidRPr="00E853FD">
              <w:rPr>
                <w:rFonts w:eastAsia="標楷體"/>
              </w:rPr>
              <w:t>ecosystem approach</w:t>
            </w:r>
            <w:r w:rsidRPr="00E853FD">
              <w:rPr>
                <w:rFonts w:eastAsia="標楷體"/>
              </w:rPr>
              <w:t>）之資源管理模式與理論，並探討包括水資源環境、森林</w:t>
            </w:r>
            <w:r w:rsidRPr="00E853FD">
              <w:rPr>
                <w:rFonts w:eastAsia="標楷體"/>
              </w:rPr>
              <w:t>(</w:t>
            </w:r>
            <w:r w:rsidRPr="00E853FD">
              <w:rPr>
                <w:rFonts w:eastAsia="標楷體"/>
              </w:rPr>
              <w:t>人工林含農平地造林</w:t>
            </w:r>
            <w:r w:rsidRPr="00E853FD">
              <w:rPr>
                <w:rFonts w:eastAsia="標楷體"/>
              </w:rPr>
              <w:t>)</w:t>
            </w:r>
            <w:r w:rsidRPr="00E853FD">
              <w:rPr>
                <w:rFonts w:eastAsia="標楷體"/>
              </w:rPr>
              <w:t>、農地、海岸、湖泊、水庫、濕地</w:t>
            </w:r>
            <w:r w:rsidRPr="00E853FD">
              <w:rPr>
                <w:rFonts w:eastAsia="標楷體"/>
              </w:rPr>
              <w:t>(</w:t>
            </w:r>
            <w:r w:rsidRPr="00E853FD">
              <w:rPr>
                <w:rFonts w:eastAsia="標楷體"/>
              </w:rPr>
              <w:t>含水田、漁塭</w:t>
            </w:r>
            <w:r w:rsidRPr="00E853FD">
              <w:rPr>
                <w:rFonts w:eastAsia="標楷體"/>
              </w:rPr>
              <w:t>)</w:t>
            </w:r>
            <w:r w:rsidRPr="00E853FD">
              <w:rPr>
                <w:rFonts w:eastAsia="標楷體"/>
              </w:rPr>
              <w:t>的</w:t>
            </w:r>
            <w:r>
              <w:rPr>
                <w:rFonts w:eastAsia="標楷體" w:hint="eastAsia"/>
              </w:rPr>
              <w:t>陸域</w:t>
            </w:r>
            <w:r w:rsidRPr="00E853FD">
              <w:rPr>
                <w:rFonts w:eastAsia="標楷體"/>
              </w:rPr>
              <w:t>生態系穩定、自然資源保育與永續發展之整合研究。</w:t>
            </w:r>
          </w:p>
          <w:p w:rsidR="00E853FD" w:rsidRPr="00E853FD" w:rsidRDefault="00E853FD" w:rsidP="006819C3">
            <w:pPr>
              <w:widowControl/>
              <w:snapToGrid w:val="0"/>
              <w:ind w:left="173" w:hangingChars="72" w:hanging="173"/>
              <w:rPr>
                <w:rFonts w:eastAsia="標楷體"/>
              </w:rPr>
            </w:pPr>
            <w:r w:rsidRPr="00E853FD">
              <w:rPr>
                <w:rFonts w:eastAsia="標楷體"/>
              </w:rPr>
              <w:t>2.</w:t>
            </w:r>
            <w:r w:rsidRPr="00E853FD">
              <w:rPr>
                <w:rFonts w:eastAsia="標楷體"/>
              </w:rPr>
              <w:t>探討社會生態系統（</w:t>
            </w:r>
            <w:r w:rsidRPr="00E853FD">
              <w:rPr>
                <w:rFonts w:eastAsia="標楷體"/>
              </w:rPr>
              <w:t>social-ecosystem</w:t>
            </w:r>
            <w:r w:rsidRPr="00E853FD">
              <w:rPr>
                <w:rFonts w:eastAsia="標楷體"/>
              </w:rPr>
              <w:t>）導向之資源管理模式理論與應用，包括公民參與、社區參與生態經營等。</w:t>
            </w:r>
          </w:p>
          <w:p w:rsidR="00E853FD" w:rsidRPr="00E853FD" w:rsidRDefault="00E853FD" w:rsidP="006819C3">
            <w:pPr>
              <w:widowControl/>
              <w:snapToGrid w:val="0"/>
              <w:ind w:left="173" w:hangingChars="72" w:hanging="173"/>
              <w:rPr>
                <w:rFonts w:eastAsia="標楷體"/>
              </w:rPr>
            </w:pPr>
            <w:r w:rsidRPr="00E853FD">
              <w:rPr>
                <w:rFonts w:eastAsia="標楷體"/>
              </w:rPr>
              <w:t>3.</w:t>
            </w:r>
            <w:r w:rsidRPr="00E853FD">
              <w:rPr>
                <w:rFonts w:eastAsia="標楷體"/>
              </w:rPr>
              <w:t>研究與建立生態系統服務</w:t>
            </w:r>
            <w:r w:rsidRPr="00E853FD">
              <w:rPr>
                <w:rFonts w:eastAsia="標楷體"/>
              </w:rPr>
              <w:t>( ecosystem services )</w:t>
            </w:r>
            <w:r w:rsidRPr="00E853FD">
              <w:rPr>
                <w:rFonts w:eastAsia="標楷體"/>
              </w:rPr>
              <w:t>的評估及價值估算方法。</w:t>
            </w:r>
          </w:p>
          <w:p w:rsidR="00E853FD" w:rsidRPr="00E853FD" w:rsidRDefault="00E853FD" w:rsidP="006819C3">
            <w:pPr>
              <w:widowControl/>
              <w:snapToGrid w:val="0"/>
              <w:ind w:left="173" w:hangingChars="72" w:hanging="173"/>
              <w:rPr>
                <w:rFonts w:eastAsia="標楷體"/>
              </w:rPr>
            </w:pPr>
            <w:r w:rsidRPr="00E853FD">
              <w:rPr>
                <w:rFonts w:eastAsia="標楷體"/>
              </w:rPr>
              <w:t>4.</w:t>
            </w:r>
            <w:r w:rsidRPr="00E853FD">
              <w:rPr>
                <w:rFonts w:eastAsia="標楷體"/>
              </w:rPr>
              <w:t>評估生物多樣性資源之保育與使用的利益公平分享機制，同時研究生態補償機制</w:t>
            </w:r>
            <w:r w:rsidRPr="00E853FD">
              <w:rPr>
                <w:rFonts w:eastAsia="標楷體"/>
              </w:rPr>
              <w:t>(eco-compensation mechanism)</w:t>
            </w:r>
            <w:r w:rsidRPr="00E853FD">
              <w:rPr>
                <w:rFonts w:eastAsia="標楷體"/>
              </w:rPr>
              <w:t>，以及利益爭議的消彌研究。</w:t>
            </w:r>
          </w:p>
          <w:p w:rsidR="00E853FD" w:rsidRPr="00E853FD" w:rsidRDefault="00E853FD" w:rsidP="006819C3">
            <w:pPr>
              <w:widowControl/>
              <w:snapToGrid w:val="0"/>
              <w:ind w:left="173" w:hangingChars="72" w:hanging="173"/>
              <w:rPr>
                <w:rFonts w:eastAsia="標楷體"/>
              </w:rPr>
            </w:pPr>
            <w:r>
              <w:rPr>
                <w:rFonts w:eastAsia="標楷體" w:hint="eastAsia"/>
              </w:rPr>
              <w:t>5</w:t>
            </w:r>
            <w:r w:rsidRPr="00E853FD">
              <w:rPr>
                <w:rFonts w:eastAsia="標楷體"/>
              </w:rPr>
              <w:t>.</w:t>
            </w:r>
            <w:r w:rsidRPr="00E853FD">
              <w:rPr>
                <w:rFonts w:eastAsia="標楷體"/>
              </w:rPr>
              <w:t>應用長期監測資料建立預測模式，評估氣候變遷下台灣陸域生態系生物多樣性與脆弱度，及生態保育、生物多樣性資源之永續利用之區域整合管理研究。</w:t>
            </w:r>
          </w:p>
          <w:p w:rsidR="00E853FD" w:rsidRPr="007E3BC9" w:rsidRDefault="00E853FD" w:rsidP="00E853FD">
            <w:pPr>
              <w:widowControl/>
              <w:snapToGrid w:val="0"/>
              <w:ind w:left="173" w:hangingChars="72" w:hanging="173"/>
              <w:rPr>
                <w:rFonts w:eastAsia="標楷體"/>
                <w:color w:val="FF0000"/>
              </w:rPr>
            </w:pPr>
            <w:r>
              <w:rPr>
                <w:rFonts w:eastAsia="標楷體" w:hint="eastAsia"/>
              </w:rPr>
              <w:t>6</w:t>
            </w:r>
            <w:r w:rsidRPr="00E853FD">
              <w:rPr>
                <w:rFonts w:eastAsia="標楷體"/>
              </w:rPr>
              <w:t>.</w:t>
            </w:r>
            <w:r w:rsidRPr="00E853FD">
              <w:rPr>
                <w:rFonts w:eastAsia="標楷體"/>
              </w:rPr>
              <w:t>研究生物多樣性國際發展趨勢（例如名古屋議定書之遺傳資源取得與惠益均享）及國家政策，自然保護區（生態保護區）之劃設及解編原理、原則及落實管理。</w:t>
            </w:r>
          </w:p>
        </w:tc>
      </w:tr>
      <w:tr w:rsidR="00E853FD" w:rsidRPr="00002346" w:rsidTr="00651D7C">
        <w:trPr>
          <w:jc w:val="center"/>
        </w:trPr>
        <w:tc>
          <w:tcPr>
            <w:tcW w:w="1242" w:type="dxa"/>
            <w:tcBorders>
              <w:top w:val="single" w:sz="4" w:space="0" w:color="auto"/>
              <w:bottom w:val="nil"/>
            </w:tcBorders>
            <w:tcMar>
              <w:top w:w="0" w:type="dxa"/>
              <w:left w:w="108" w:type="dxa"/>
              <w:bottom w:w="0" w:type="dxa"/>
              <w:right w:w="108" w:type="dxa"/>
            </w:tcMar>
          </w:tcPr>
          <w:p w:rsidR="00E853FD" w:rsidRPr="00002346" w:rsidRDefault="00E853FD" w:rsidP="00651D7C">
            <w:pPr>
              <w:snapToGrid w:val="0"/>
              <w:jc w:val="both"/>
              <w:rPr>
                <w:rFonts w:eastAsia="標楷體"/>
                <w:strike/>
              </w:rPr>
            </w:pPr>
            <w:r w:rsidRPr="00002346">
              <w:rPr>
                <w:rFonts w:eastAsia="標楷體"/>
              </w:rPr>
              <w:t>K.</w:t>
            </w:r>
            <w:r w:rsidRPr="00002346">
              <w:rPr>
                <w:rFonts w:eastAsia="標楷體"/>
              </w:rPr>
              <w:t>產業轉型</w:t>
            </w:r>
          </w:p>
        </w:tc>
        <w:tc>
          <w:tcPr>
            <w:tcW w:w="3544" w:type="dxa"/>
            <w:tcMar>
              <w:top w:w="0" w:type="dxa"/>
              <w:left w:w="108" w:type="dxa"/>
              <w:bottom w:w="0" w:type="dxa"/>
              <w:right w:w="108" w:type="dxa"/>
            </w:tcMar>
          </w:tcPr>
          <w:p w:rsidR="00E853FD" w:rsidRPr="00002346" w:rsidRDefault="00E853FD" w:rsidP="00651D7C">
            <w:pPr>
              <w:widowControl/>
              <w:snapToGrid w:val="0"/>
              <w:jc w:val="both"/>
              <w:rPr>
                <w:rFonts w:eastAsia="標楷體"/>
                <w:strike/>
              </w:rPr>
            </w:pPr>
            <w:r w:rsidRPr="00002346">
              <w:rPr>
                <w:rFonts w:eastAsia="標楷體"/>
              </w:rPr>
              <w:t>K.1.</w:t>
            </w:r>
            <w:r w:rsidRPr="00002346">
              <w:rPr>
                <w:rFonts w:eastAsia="標楷體"/>
              </w:rPr>
              <w:t>建構資源循環型社會之相關研究</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406775">
            <w:pPr>
              <w:pStyle w:val="11"/>
              <w:ind w:leftChars="0" w:left="0"/>
              <w:rPr>
                <w:rFonts w:ascii="Times New Roman" w:eastAsia="標楷體" w:hAnsi="Times New Roman"/>
                <w:kern w:val="0"/>
              </w:rPr>
            </w:pPr>
            <w:r w:rsidRPr="00002346">
              <w:rPr>
                <w:rFonts w:ascii="Times New Roman" w:eastAsia="標楷體" w:hAnsi="Times New Roman"/>
                <w:szCs w:val="24"/>
                <w:lang w:val="zh-TW"/>
              </w:rPr>
              <w:t xml:space="preserve">    </w:t>
            </w:r>
            <w:r w:rsidRPr="00002346">
              <w:rPr>
                <w:rFonts w:ascii="Times New Roman" w:eastAsia="標楷體" w:hAnsi="Times New Roman"/>
              </w:rPr>
              <w:t>以系統性的方法分析人類產業活動、消費行為、社會經濟體系和環境生態間之連結，探求物質與資源循環、能源之管理與最適化，在生產端推行綠色設計與清潔生產，並推動改變傳統消費模式，訂定地區性或國家性的永續生產與綠色消費實行機制，兼顧環境、社會、經濟上的發展，建構資源循環型社會，以達能源與資源永續、環境永續、及生態永續之目標。</w:t>
            </w:r>
          </w:p>
          <w:p w:rsidR="00E853FD" w:rsidRPr="00002346" w:rsidRDefault="00E853FD" w:rsidP="0072236C">
            <w:pPr>
              <w:pStyle w:val="11"/>
              <w:widowControl/>
              <w:snapToGrid w:val="0"/>
              <w:spacing w:beforeLines="50" w:before="183"/>
              <w:ind w:leftChars="0" w:left="0"/>
              <w:rPr>
                <w:rFonts w:ascii="Times New Roman" w:eastAsia="標楷體" w:hAnsi="Times New Roman"/>
                <w:kern w:val="0"/>
                <w:szCs w:val="24"/>
              </w:rPr>
            </w:pPr>
            <w:r w:rsidRPr="00002346">
              <w:rPr>
                <w:rFonts w:ascii="Times New Roman" w:eastAsia="標楷體" w:hAnsi="Times New Roman"/>
                <w:kern w:val="0"/>
                <w:szCs w:val="24"/>
              </w:rPr>
              <w:t>研究方向：</w:t>
            </w:r>
          </w:p>
          <w:p w:rsidR="00E853FD" w:rsidRPr="00002346" w:rsidRDefault="00E853FD" w:rsidP="006267EE">
            <w:pPr>
              <w:widowControl/>
              <w:snapToGrid w:val="0"/>
              <w:ind w:left="173" w:hangingChars="72" w:hanging="173"/>
              <w:rPr>
                <w:rFonts w:eastAsia="標楷體"/>
              </w:rPr>
            </w:pPr>
            <w:r w:rsidRPr="00002346">
              <w:rPr>
                <w:rFonts w:eastAsia="標楷體"/>
              </w:rPr>
              <w:t>1.</w:t>
            </w:r>
            <w:r w:rsidRPr="00002346">
              <w:rPr>
                <w:rFonts w:eastAsia="標楷體"/>
              </w:rPr>
              <w:t>探討產業生態化鏈結</w:t>
            </w:r>
            <w:r w:rsidRPr="00002346">
              <w:rPr>
                <w:rFonts w:eastAsia="標楷體"/>
              </w:rPr>
              <w:t>(</w:t>
            </w:r>
            <w:r w:rsidRPr="00002346">
              <w:rPr>
                <w:rFonts w:eastAsia="標楷體"/>
              </w:rPr>
              <w:t>如生態工業區</w:t>
            </w:r>
            <w:r w:rsidRPr="00002346">
              <w:rPr>
                <w:rFonts w:eastAsia="標楷體"/>
              </w:rPr>
              <w:t>)</w:t>
            </w:r>
            <w:r w:rsidRPr="00002346">
              <w:rPr>
                <w:rFonts w:eastAsia="標楷體"/>
              </w:rPr>
              <w:t>及資源循環</w:t>
            </w:r>
            <w:r w:rsidRPr="00002346">
              <w:rPr>
                <w:rFonts w:eastAsia="標楷體"/>
              </w:rPr>
              <w:t>/</w:t>
            </w:r>
            <w:r w:rsidRPr="00002346">
              <w:rPr>
                <w:rFonts w:eastAsia="標楷體"/>
              </w:rPr>
              <w:t>節約型社會之規劃與運作策略，包括永續綠色技術之評估工具與指標之研究與建立。</w:t>
            </w:r>
          </w:p>
          <w:p w:rsidR="00E853FD" w:rsidRPr="00002346" w:rsidRDefault="00E853FD" w:rsidP="006267EE">
            <w:pPr>
              <w:widowControl/>
              <w:snapToGrid w:val="0"/>
              <w:ind w:left="173" w:hangingChars="72" w:hanging="173"/>
              <w:rPr>
                <w:rFonts w:eastAsia="標楷體"/>
              </w:rPr>
            </w:pPr>
            <w:r w:rsidRPr="00002346">
              <w:rPr>
                <w:rFonts w:eastAsia="標楷體"/>
              </w:rPr>
              <w:t>2.</w:t>
            </w:r>
            <w:r w:rsidRPr="00002346">
              <w:rPr>
                <w:rFonts w:eastAsia="標楷體"/>
              </w:rPr>
              <w:t>探討永續物資管理技術與系統，以及能源流分析與節能潛勢及技術開發，及其環境改善和產業經濟加值效益評估。</w:t>
            </w:r>
          </w:p>
          <w:p w:rsidR="00E853FD" w:rsidRPr="00002346" w:rsidRDefault="00E853FD" w:rsidP="00067B86">
            <w:pPr>
              <w:widowControl/>
              <w:snapToGrid w:val="0"/>
              <w:ind w:left="182" w:hangingChars="76" w:hanging="182"/>
              <w:rPr>
                <w:rFonts w:eastAsia="標楷體"/>
              </w:rPr>
            </w:pPr>
            <w:r w:rsidRPr="00002346">
              <w:rPr>
                <w:rFonts w:eastAsia="標楷體"/>
              </w:rPr>
              <w:t>3.</w:t>
            </w:r>
            <w:r w:rsidRPr="00002346">
              <w:rPr>
                <w:rFonts w:eastAsia="標楷體"/>
              </w:rPr>
              <w:t>探討我國建立循環型社會經濟體系之要素與策略，研究比較我國與先進國家推動資源循環型社會之作法、障礙與因應對策，並研議適合國情之循環型綠色經濟社會之相關制度與法規。</w:t>
            </w:r>
          </w:p>
          <w:p w:rsidR="00E853FD" w:rsidRPr="00002346" w:rsidRDefault="00E853FD" w:rsidP="00067B86">
            <w:pPr>
              <w:widowControl/>
              <w:snapToGrid w:val="0"/>
              <w:ind w:left="182" w:hangingChars="76" w:hanging="182"/>
              <w:rPr>
                <w:rFonts w:eastAsia="標楷體"/>
              </w:rPr>
            </w:pPr>
            <w:r w:rsidRPr="00002346">
              <w:rPr>
                <w:rFonts w:eastAsia="標楷體"/>
              </w:rPr>
              <w:t>4.</w:t>
            </w:r>
            <w:r w:rsidRPr="00002346">
              <w:rPr>
                <w:rFonts w:eastAsia="標楷體"/>
              </w:rPr>
              <w:t>探討資源循環型社會之目標達成績效評估方式，並建立相關準則。</w:t>
            </w:r>
          </w:p>
          <w:p w:rsidR="00E853FD" w:rsidRPr="00002346" w:rsidRDefault="00E853FD" w:rsidP="00067B86">
            <w:pPr>
              <w:widowControl/>
              <w:snapToGrid w:val="0"/>
              <w:ind w:left="182" w:hangingChars="76" w:hanging="182"/>
              <w:rPr>
                <w:rFonts w:eastAsia="標楷體"/>
              </w:rPr>
            </w:pPr>
            <w:r w:rsidRPr="00002346">
              <w:rPr>
                <w:rFonts w:eastAsia="標楷體"/>
              </w:rPr>
              <w:t>5.</w:t>
            </w:r>
            <w:r w:rsidRPr="00002346">
              <w:rPr>
                <w:rFonts w:eastAsia="標楷體"/>
              </w:rPr>
              <w:t>探討建立資源循環型社會可資利用的經濟與技術手段</w:t>
            </w:r>
            <w:r w:rsidRPr="00002346">
              <w:rPr>
                <w:rFonts w:eastAsia="標楷體"/>
              </w:rPr>
              <w:t xml:space="preserve"> (</w:t>
            </w:r>
            <w:r w:rsidRPr="00002346">
              <w:rPr>
                <w:rFonts w:eastAsia="標楷體"/>
              </w:rPr>
              <w:t>例如「環境雙紅利技術」（</w:t>
            </w:r>
            <w:r w:rsidRPr="00002346">
              <w:rPr>
                <w:rFonts w:eastAsia="標楷體"/>
              </w:rPr>
              <w:t>Environmental double dividend technology</w:t>
            </w:r>
            <w:r w:rsidRPr="00002346">
              <w:rPr>
                <w:rFonts w:eastAsia="標楷體"/>
              </w:rPr>
              <w:t>）</w:t>
            </w:r>
            <w:r w:rsidRPr="00002346">
              <w:rPr>
                <w:rFonts w:eastAsia="標楷體"/>
              </w:rPr>
              <w:t>)</w:t>
            </w:r>
            <w:r w:rsidRPr="00002346">
              <w:rPr>
                <w:rFonts w:eastAsia="標楷體"/>
              </w:rPr>
              <w:t>，使技術之開發兼具減低溫室氣體及資源節約</w:t>
            </w:r>
            <w:r w:rsidRPr="00002346">
              <w:rPr>
                <w:rFonts w:eastAsia="標楷體"/>
              </w:rPr>
              <w:t>/</w:t>
            </w:r>
            <w:r w:rsidRPr="00002346">
              <w:rPr>
                <w:rFonts w:eastAsia="標楷體"/>
              </w:rPr>
              <w:t>循環雙重效益，而技術之應用可以建構具低碳及資源循環之雙紅利社會。</w:t>
            </w:r>
          </w:p>
          <w:p w:rsidR="00E853FD" w:rsidRPr="00002346" w:rsidRDefault="00E853FD" w:rsidP="00C47CAE">
            <w:pPr>
              <w:snapToGrid w:val="0"/>
              <w:ind w:left="211" w:hangingChars="88" w:hanging="211"/>
              <w:rPr>
                <w:rFonts w:eastAsia="標楷體"/>
                <w:bCs/>
                <w:strike/>
              </w:rPr>
            </w:pPr>
            <w:r w:rsidRPr="00002346">
              <w:rPr>
                <w:rFonts w:eastAsia="標楷體"/>
              </w:rPr>
              <w:t>6.</w:t>
            </w:r>
            <w:r w:rsidRPr="00002346">
              <w:rPr>
                <w:rFonts w:eastAsia="標楷體"/>
              </w:rPr>
              <w:t>評析我國政策或資源變動對循環系統之衝擊，依目前之相關法規或草案</w:t>
            </w:r>
            <w:r w:rsidRPr="00002346">
              <w:rPr>
                <w:rFonts w:eastAsia="標楷體"/>
              </w:rPr>
              <w:t>(</w:t>
            </w:r>
            <w:r w:rsidRPr="00002346">
              <w:rPr>
                <w:rFonts w:eastAsia="標楷體"/>
              </w:rPr>
              <w:t>例如資源循環利用法</w:t>
            </w:r>
            <w:r w:rsidRPr="00002346">
              <w:rPr>
                <w:rFonts w:eastAsia="標楷體"/>
              </w:rPr>
              <w:t>(</w:t>
            </w:r>
            <w:r w:rsidRPr="00002346">
              <w:rPr>
                <w:rFonts w:eastAsia="標楷體"/>
              </w:rPr>
              <w:t>草案</w:t>
            </w:r>
            <w:r w:rsidRPr="00002346">
              <w:rPr>
                <w:rFonts w:eastAsia="標楷體"/>
              </w:rPr>
              <w:t>)</w:t>
            </w:r>
            <w:r w:rsidRPr="00002346">
              <w:rPr>
                <w:rFonts w:eastAsia="標楷體"/>
              </w:rPr>
              <w:t>、</w:t>
            </w:r>
            <w:r w:rsidRPr="00002346">
              <w:rPr>
                <w:rFonts w:eastAsia="標楷體"/>
                <w:kern w:val="0"/>
              </w:rPr>
              <w:t>溫室氣體減量法</w:t>
            </w:r>
            <w:r w:rsidRPr="00002346">
              <w:rPr>
                <w:rFonts w:eastAsia="標楷體"/>
              </w:rPr>
              <w:t>(</w:t>
            </w:r>
            <w:r w:rsidRPr="00002346">
              <w:rPr>
                <w:rFonts w:eastAsia="標楷體"/>
              </w:rPr>
              <w:t>草案</w:t>
            </w:r>
            <w:r w:rsidRPr="00002346">
              <w:rPr>
                <w:rFonts w:eastAsia="標楷體"/>
              </w:rPr>
              <w:t>)</w:t>
            </w:r>
            <w:r w:rsidRPr="00002346">
              <w:rPr>
                <w:rFonts w:eastAsia="標楷體"/>
                <w:kern w:val="0"/>
              </w:rPr>
              <w:t>、能源管理法、再生能源發展條例、能源稅</w:t>
            </w:r>
            <w:r w:rsidRPr="00002346">
              <w:rPr>
                <w:rFonts w:eastAsia="標楷體"/>
                <w:kern w:val="0"/>
              </w:rPr>
              <w:t>(</w:t>
            </w:r>
            <w:r w:rsidRPr="00002346">
              <w:rPr>
                <w:rFonts w:eastAsia="標楷體"/>
                <w:kern w:val="0"/>
              </w:rPr>
              <w:t>草案</w:t>
            </w:r>
            <w:r w:rsidRPr="00002346">
              <w:rPr>
                <w:rFonts w:eastAsia="標楷體"/>
                <w:kern w:val="0"/>
              </w:rPr>
              <w:t>)</w:t>
            </w:r>
            <w:r w:rsidRPr="00002346">
              <w:rPr>
                <w:rFonts w:eastAsia="標楷體"/>
              </w:rPr>
              <w:t>等</w:t>
            </w:r>
            <w:r w:rsidRPr="00002346">
              <w:rPr>
                <w:rFonts w:eastAsia="標楷體"/>
              </w:rPr>
              <w:t>)</w:t>
            </w:r>
            <w:r w:rsidRPr="00002346">
              <w:rPr>
                <w:rFonts w:eastAsia="標楷體"/>
              </w:rPr>
              <w:t>，評析建立資源循環型社會之潛在利弊，並以案例討論方式研議可能之解決方案。</w:t>
            </w:r>
          </w:p>
        </w:tc>
      </w:tr>
      <w:tr w:rsidR="00E853FD" w:rsidRPr="00002346" w:rsidTr="00651D7C">
        <w:trPr>
          <w:jc w:val="center"/>
        </w:trPr>
        <w:tc>
          <w:tcPr>
            <w:tcW w:w="1242" w:type="dxa"/>
            <w:tcBorders>
              <w:top w:val="nil"/>
              <w:bottom w:val="nil"/>
            </w:tcBorders>
            <w:tcMar>
              <w:top w:w="0" w:type="dxa"/>
              <w:left w:w="108" w:type="dxa"/>
              <w:bottom w:w="0" w:type="dxa"/>
              <w:right w:w="108" w:type="dxa"/>
            </w:tcMar>
          </w:tcPr>
          <w:p w:rsidR="00E853FD" w:rsidRPr="00002346" w:rsidRDefault="00E853FD" w:rsidP="00651D7C">
            <w:pPr>
              <w:widowControl/>
              <w:snapToGrid w:val="0"/>
              <w:jc w:val="both"/>
              <w:rPr>
                <w:rFonts w:eastAsia="標楷體"/>
              </w:rPr>
            </w:pPr>
            <w:r w:rsidRPr="00002346">
              <w:rPr>
                <w:rFonts w:eastAsia="標楷體"/>
              </w:rPr>
              <w:t>K.</w:t>
            </w:r>
            <w:r w:rsidRPr="00002346">
              <w:rPr>
                <w:rFonts w:eastAsia="標楷體"/>
              </w:rPr>
              <w:t>產業轉型</w:t>
            </w:r>
          </w:p>
        </w:tc>
        <w:tc>
          <w:tcPr>
            <w:tcW w:w="3544" w:type="dxa"/>
            <w:tcMar>
              <w:top w:w="0" w:type="dxa"/>
              <w:left w:w="108" w:type="dxa"/>
              <w:bottom w:w="0" w:type="dxa"/>
              <w:right w:w="108" w:type="dxa"/>
            </w:tcMar>
          </w:tcPr>
          <w:p w:rsidR="00E853FD" w:rsidRPr="00002346" w:rsidRDefault="00E853FD" w:rsidP="00651D7C">
            <w:pPr>
              <w:widowControl/>
              <w:snapToGrid w:val="0"/>
              <w:jc w:val="both"/>
              <w:rPr>
                <w:rFonts w:eastAsia="標楷體"/>
                <w:strike/>
              </w:rPr>
            </w:pPr>
            <w:r w:rsidRPr="00002346">
              <w:rPr>
                <w:rFonts w:eastAsia="標楷體"/>
              </w:rPr>
              <w:t>K.2.</w:t>
            </w:r>
            <w:r w:rsidRPr="00002346">
              <w:rPr>
                <w:rFonts w:eastAsia="標楷體"/>
              </w:rPr>
              <w:t>產業結構調整、升級與國家永續發展政策</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C47CAE">
            <w:pPr>
              <w:pStyle w:val="11"/>
              <w:ind w:leftChars="0" w:left="26" w:firstLineChars="179" w:firstLine="430"/>
              <w:rPr>
                <w:rFonts w:ascii="Times New Roman" w:eastAsia="標楷體" w:hAnsi="Times New Roman"/>
                <w:szCs w:val="24"/>
              </w:rPr>
            </w:pPr>
            <w:r w:rsidRPr="00002346">
              <w:rPr>
                <w:rFonts w:ascii="Times New Roman" w:eastAsia="標楷體" w:hAnsi="Times New Roman"/>
              </w:rPr>
              <w:t>為因應全球環境變遷對人類所帶來之衝擊，我國於進行下一波的產業發展政策規劃時，必須從以經濟成長為考量重點的思維模式，改而思考並進行典範轉移</w:t>
            </w:r>
            <w:r w:rsidRPr="00002346">
              <w:rPr>
                <w:rFonts w:ascii="Times New Roman" w:eastAsia="標楷體" w:hAnsi="Times New Roman"/>
              </w:rPr>
              <w:t>(paradigm shift)</w:t>
            </w:r>
            <w:r w:rsidRPr="00002346">
              <w:rPr>
                <w:rFonts w:ascii="Times New Roman" w:eastAsia="標楷體" w:hAnsi="Times New Roman"/>
              </w:rPr>
              <w:t>、制度轉型</w:t>
            </w:r>
            <w:r w:rsidRPr="00002346">
              <w:rPr>
                <w:rFonts w:ascii="Times New Roman" w:eastAsia="標楷體" w:hAnsi="Times New Roman"/>
              </w:rPr>
              <w:t>(institutional transition)</w:t>
            </w:r>
            <w:r w:rsidRPr="00002346">
              <w:rPr>
                <w:rFonts w:ascii="Times New Roman" w:eastAsia="標楷體" w:hAnsi="Times New Roman"/>
              </w:rPr>
              <w:t>及結構轉變</w:t>
            </w:r>
            <w:r w:rsidRPr="00002346">
              <w:rPr>
                <w:rFonts w:ascii="Times New Roman" w:eastAsia="標楷體" w:hAnsi="Times New Roman"/>
              </w:rPr>
              <w:t>(structural change)</w:t>
            </w:r>
            <w:r w:rsidRPr="00002346">
              <w:rPr>
                <w:rFonts w:ascii="Times New Roman" w:eastAsia="標楷體" w:hAnsi="Times New Roman"/>
              </w:rPr>
              <w:t>之可能性，致力於產業轉型</w:t>
            </w:r>
            <w:r w:rsidRPr="00002346">
              <w:rPr>
                <w:rFonts w:ascii="Times New Roman" w:eastAsia="標楷體" w:hAnsi="Times New Roman"/>
              </w:rPr>
              <w:t>(industrial Transformation)</w:t>
            </w:r>
            <w:r w:rsidRPr="00002346">
              <w:rPr>
                <w:rFonts w:ascii="Times New Roman" w:eastAsia="標楷體" w:hAnsi="Times New Roman"/>
              </w:rPr>
              <w:t>與永續發展之相互影響探討。此外，於獎勵及扶植新興產業的同時，對於既有產業的輔導轉型以因應國際潮流，更是永續發展能否成功之重要關鍵。以上種種研究課題不僅關係我國產業之競爭力，更為我國在經濟發展下得以維繫環境社會永續的關鍵。</w:t>
            </w:r>
          </w:p>
          <w:p w:rsidR="00E853FD" w:rsidRPr="00002346" w:rsidRDefault="00E853FD" w:rsidP="0072236C">
            <w:pPr>
              <w:pStyle w:val="11"/>
              <w:widowControl/>
              <w:snapToGrid w:val="0"/>
              <w:spacing w:beforeLines="50" w:before="183"/>
              <w:ind w:leftChars="0" w:left="0"/>
              <w:rPr>
                <w:rFonts w:ascii="Times New Roman" w:eastAsia="標楷體" w:hAnsi="Times New Roman"/>
                <w:szCs w:val="24"/>
              </w:rPr>
            </w:pPr>
            <w:r w:rsidRPr="00002346">
              <w:rPr>
                <w:rFonts w:ascii="Times New Roman" w:eastAsia="標楷體" w:hAnsi="Times New Roman"/>
                <w:szCs w:val="24"/>
              </w:rPr>
              <w:t>研究方向：</w:t>
            </w:r>
          </w:p>
          <w:p w:rsidR="00E853FD" w:rsidRPr="00002346" w:rsidRDefault="00E853FD" w:rsidP="00067B86">
            <w:pPr>
              <w:widowControl/>
              <w:snapToGrid w:val="0"/>
              <w:ind w:left="182" w:hangingChars="76" w:hanging="182"/>
              <w:rPr>
                <w:rFonts w:eastAsia="標楷體"/>
              </w:rPr>
            </w:pPr>
            <w:r w:rsidRPr="00002346">
              <w:rPr>
                <w:rFonts w:eastAsia="標楷體"/>
              </w:rPr>
              <w:t>1.</w:t>
            </w:r>
            <w:r w:rsidRPr="00002346">
              <w:rPr>
                <w:rFonts w:eastAsia="標楷體"/>
              </w:rPr>
              <w:t>依據</w:t>
            </w:r>
            <w:r w:rsidRPr="00002346">
              <w:rPr>
                <w:rFonts w:eastAsia="標楷體"/>
              </w:rPr>
              <w:t>Rio+20</w:t>
            </w:r>
            <w:r w:rsidRPr="00002346">
              <w:rPr>
                <w:rFonts w:eastAsia="標楷體"/>
              </w:rPr>
              <w:t>所提出的</w:t>
            </w:r>
            <w:r w:rsidRPr="00002346">
              <w:rPr>
                <w:rFonts w:eastAsia="標楷體"/>
              </w:rPr>
              <w:t xml:space="preserve"> Future Earth</w:t>
            </w:r>
            <w:r w:rsidRPr="00002346">
              <w:rPr>
                <w:rFonts w:eastAsia="標楷體"/>
              </w:rPr>
              <w:t>計畫，以永續發展與消除貧窮為背景之綠色經濟思維，可以案例討論方式，由科學家與相關利益關係人共同定義與解決全球變遷相關課題與問題，並進而檢視我國經濟發展與產業轉型或升級之國家發展策略性研究。</w:t>
            </w:r>
          </w:p>
          <w:p w:rsidR="00E853FD" w:rsidRPr="00002346" w:rsidRDefault="00E853FD" w:rsidP="00067B86">
            <w:pPr>
              <w:widowControl/>
              <w:snapToGrid w:val="0"/>
              <w:ind w:left="182" w:hangingChars="76" w:hanging="182"/>
              <w:rPr>
                <w:rFonts w:eastAsia="標楷體"/>
              </w:rPr>
            </w:pPr>
            <w:r w:rsidRPr="00002346">
              <w:rPr>
                <w:rFonts w:eastAsia="標楷體"/>
              </w:rPr>
              <w:t>2.</w:t>
            </w:r>
            <w:r w:rsidRPr="00002346">
              <w:rPr>
                <w:rFonts w:eastAsia="標楷體"/>
              </w:rPr>
              <w:t>分析國外因應氣候變遷與區域發展之相關產業政策、策略規劃及調適作法，並據以檢討國內整體經濟與產業發展策略因應氣候變遷之應有調適，探討以安全環境、生態、經濟、社會等面向，研究國內產業結構優化技術</w:t>
            </w:r>
            <w:r w:rsidRPr="00002346">
              <w:rPr>
                <w:rFonts w:eastAsia="標楷體"/>
              </w:rPr>
              <w:t>/</w:t>
            </w:r>
            <w:r w:rsidRPr="00002346">
              <w:rPr>
                <w:rFonts w:eastAsia="標楷體"/>
              </w:rPr>
              <w:t>策略，使產業發展可與我國永續能源和環境資源管理政策密切接軌。</w:t>
            </w:r>
          </w:p>
          <w:p w:rsidR="00E853FD" w:rsidRPr="00002346" w:rsidRDefault="00E853FD" w:rsidP="00067B86">
            <w:pPr>
              <w:widowControl/>
              <w:snapToGrid w:val="0"/>
              <w:ind w:left="182" w:hangingChars="76" w:hanging="182"/>
              <w:rPr>
                <w:rFonts w:eastAsia="標楷體"/>
              </w:rPr>
            </w:pPr>
            <w:r w:rsidRPr="00002346">
              <w:rPr>
                <w:rFonts w:eastAsia="標楷體"/>
              </w:rPr>
              <w:t>3.</w:t>
            </w:r>
            <w:r w:rsidRPr="00002346">
              <w:rPr>
                <w:rFonts w:eastAsia="標楷體"/>
              </w:rPr>
              <w:t>研究企業環境管理，以及與企業永續相關整合型議題，如企業社會責任</w:t>
            </w:r>
            <w:r w:rsidRPr="00002346">
              <w:rPr>
                <w:rFonts w:eastAsia="標楷體"/>
              </w:rPr>
              <w:t>(CSR)</w:t>
            </w:r>
            <w:r w:rsidRPr="00002346">
              <w:rPr>
                <w:rFonts w:eastAsia="標楷體"/>
              </w:rPr>
              <w:t>、碳足跡、碳中和、水足跡、生態足跡</w:t>
            </w:r>
            <w:r w:rsidRPr="00002346">
              <w:rPr>
                <w:rFonts w:eastAsia="標楷體"/>
              </w:rPr>
              <w:t>(Ecological footprint, EF)</w:t>
            </w:r>
            <w:r w:rsidRPr="00002346">
              <w:rPr>
                <w:rFonts w:eastAsia="標楷體"/>
              </w:rPr>
              <w:t>、森林資源永續利用認證</w:t>
            </w:r>
            <w:r w:rsidRPr="00002346">
              <w:rPr>
                <w:rFonts w:eastAsia="標楷體"/>
              </w:rPr>
              <w:t>(</w:t>
            </w:r>
            <w:r w:rsidRPr="00002346">
              <w:rPr>
                <w:rFonts w:eastAsia="標楷體"/>
              </w:rPr>
              <w:t>如</w:t>
            </w:r>
            <w:r w:rsidRPr="00002346">
              <w:rPr>
                <w:rFonts w:eastAsia="標楷體"/>
              </w:rPr>
              <w:t>:FSC)</w:t>
            </w:r>
            <w:r w:rsidRPr="00002346">
              <w:rPr>
                <w:rFonts w:eastAsia="標楷體"/>
              </w:rPr>
              <w:t>、公平貿易</w:t>
            </w:r>
            <w:r w:rsidRPr="00002346">
              <w:rPr>
                <w:rFonts w:eastAsia="標楷體"/>
              </w:rPr>
              <w:t>(Fair Trade)</w:t>
            </w:r>
            <w:r w:rsidRPr="00002346">
              <w:rPr>
                <w:rFonts w:eastAsia="標楷體"/>
              </w:rPr>
              <w:t>、承載容量（</w:t>
            </w:r>
            <w:r w:rsidRPr="00002346">
              <w:rPr>
                <w:rFonts w:eastAsia="標楷體"/>
              </w:rPr>
              <w:t>carrying capacity</w:t>
            </w:r>
            <w:r w:rsidRPr="00002346">
              <w:rPr>
                <w:rFonts w:eastAsia="標楷體"/>
              </w:rPr>
              <w:t>）與量能建構（</w:t>
            </w:r>
            <w:r w:rsidRPr="00002346">
              <w:rPr>
                <w:rFonts w:eastAsia="標楷體"/>
              </w:rPr>
              <w:t>capacity building</w:t>
            </w:r>
            <w:r w:rsidRPr="00002346">
              <w:rPr>
                <w:rFonts w:eastAsia="標楷體"/>
              </w:rPr>
              <w:t>）等兼顧社會面、經濟面、環境面與生態面之綠色經濟相關整合研究。</w:t>
            </w:r>
          </w:p>
          <w:p w:rsidR="00E853FD" w:rsidRPr="00002346" w:rsidRDefault="00E853FD" w:rsidP="00067B86">
            <w:pPr>
              <w:widowControl/>
              <w:snapToGrid w:val="0"/>
              <w:ind w:left="182" w:hangingChars="76" w:hanging="182"/>
              <w:rPr>
                <w:rFonts w:eastAsia="標楷體"/>
              </w:rPr>
            </w:pPr>
            <w:r w:rsidRPr="00002346">
              <w:rPr>
                <w:rFonts w:eastAsia="標楷體"/>
              </w:rPr>
              <w:t>4.</w:t>
            </w:r>
            <w:r w:rsidRPr="00002346">
              <w:rPr>
                <w:rFonts w:eastAsia="標楷體"/>
              </w:rPr>
              <w:t>探討以製程觀點建立產業耗能指標，據以評析我國現有主要產業之耗能差異，並研提適合的永續產業發展方向及策略。</w:t>
            </w:r>
          </w:p>
          <w:p w:rsidR="00E853FD" w:rsidRPr="00002346" w:rsidRDefault="00E853FD" w:rsidP="00C47CAE">
            <w:pPr>
              <w:pStyle w:val="11"/>
              <w:ind w:leftChars="0" w:left="211" w:hangingChars="88" w:hanging="211"/>
              <w:rPr>
                <w:rFonts w:ascii="Times New Roman" w:eastAsia="標楷體" w:hAnsi="Times New Roman"/>
                <w:strike/>
                <w:szCs w:val="24"/>
              </w:rPr>
            </w:pPr>
            <w:r w:rsidRPr="00002346">
              <w:rPr>
                <w:rFonts w:ascii="Times New Roman" w:eastAsia="標楷體" w:hAnsi="Times New Roman"/>
              </w:rPr>
              <w:t>5.</w:t>
            </w:r>
            <w:r w:rsidRPr="00002346">
              <w:rPr>
                <w:rFonts w:ascii="Times New Roman" w:eastAsia="標楷體" w:hAnsi="Times New Roman"/>
              </w:rPr>
              <w:t>評析我國政策或資源變動對產業結構之影響，依目前之相關法規或草案</w:t>
            </w:r>
            <w:r w:rsidRPr="00002346">
              <w:rPr>
                <w:rFonts w:ascii="Times New Roman" w:eastAsia="標楷體" w:hAnsi="Times New Roman"/>
              </w:rPr>
              <w:t>(</w:t>
            </w:r>
            <w:r w:rsidRPr="00002346">
              <w:rPr>
                <w:rFonts w:ascii="Times New Roman" w:eastAsia="標楷體" w:hAnsi="Times New Roman"/>
              </w:rPr>
              <w:t>例如資源循環利用法</w:t>
            </w:r>
            <w:r w:rsidRPr="00002346">
              <w:rPr>
                <w:rFonts w:ascii="Times New Roman" w:eastAsia="標楷體" w:hAnsi="Times New Roman"/>
              </w:rPr>
              <w:t>(</w:t>
            </w:r>
            <w:r w:rsidRPr="00002346">
              <w:rPr>
                <w:rFonts w:ascii="Times New Roman" w:eastAsia="標楷體" w:hAnsi="Times New Roman"/>
              </w:rPr>
              <w:t>草案</w:t>
            </w:r>
            <w:r w:rsidRPr="00002346">
              <w:rPr>
                <w:rFonts w:ascii="Times New Roman" w:eastAsia="標楷體" w:hAnsi="Times New Roman"/>
              </w:rPr>
              <w:t>)</w:t>
            </w:r>
            <w:r w:rsidRPr="00002346">
              <w:rPr>
                <w:rFonts w:ascii="Times New Roman" w:eastAsia="標楷體" w:hAnsi="Times New Roman"/>
              </w:rPr>
              <w:t>、</w:t>
            </w:r>
            <w:r w:rsidRPr="00002346">
              <w:rPr>
                <w:rFonts w:ascii="Times New Roman" w:eastAsia="標楷體" w:hAnsi="Times New Roman"/>
                <w:kern w:val="0"/>
              </w:rPr>
              <w:t>溫室氣體減量法</w:t>
            </w:r>
            <w:r w:rsidRPr="00002346">
              <w:rPr>
                <w:rFonts w:ascii="Times New Roman" w:eastAsia="標楷體" w:hAnsi="Times New Roman"/>
              </w:rPr>
              <w:t>(</w:t>
            </w:r>
            <w:r w:rsidRPr="00002346">
              <w:rPr>
                <w:rFonts w:ascii="Times New Roman" w:eastAsia="標楷體" w:hAnsi="Times New Roman"/>
              </w:rPr>
              <w:t>草案</w:t>
            </w:r>
            <w:r w:rsidRPr="00002346">
              <w:rPr>
                <w:rFonts w:ascii="Times New Roman" w:eastAsia="標楷體" w:hAnsi="Times New Roman"/>
              </w:rPr>
              <w:t>)</w:t>
            </w:r>
            <w:r w:rsidRPr="00002346">
              <w:rPr>
                <w:rFonts w:ascii="Times New Roman" w:eastAsia="標楷體" w:hAnsi="Times New Roman"/>
                <w:kern w:val="0"/>
              </w:rPr>
              <w:t>、能源管理法、再生能源發展條例、能源稅</w:t>
            </w:r>
            <w:r w:rsidRPr="00002346">
              <w:rPr>
                <w:rFonts w:ascii="Times New Roman" w:eastAsia="標楷體" w:hAnsi="Times New Roman"/>
                <w:kern w:val="0"/>
              </w:rPr>
              <w:t>(</w:t>
            </w:r>
            <w:r w:rsidRPr="00002346">
              <w:rPr>
                <w:rFonts w:ascii="Times New Roman" w:eastAsia="標楷體" w:hAnsi="Times New Roman"/>
                <w:kern w:val="0"/>
              </w:rPr>
              <w:t>草案</w:t>
            </w:r>
            <w:r w:rsidRPr="00002346">
              <w:rPr>
                <w:rFonts w:ascii="Times New Roman" w:eastAsia="標楷體" w:hAnsi="Times New Roman"/>
                <w:kern w:val="0"/>
              </w:rPr>
              <w:t>)</w:t>
            </w:r>
            <w:r w:rsidRPr="00002346">
              <w:rPr>
                <w:rFonts w:ascii="Times New Roman" w:eastAsia="標楷體" w:hAnsi="Times New Roman"/>
              </w:rPr>
              <w:t>等</w:t>
            </w:r>
            <w:r w:rsidRPr="00002346">
              <w:rPr>
                <w:rFonts w:ascii="Times New Roman" w:eastAsia="標楷體" w:hAnsi="Times New Roman"/>
              </w:rPr>
              <w:t>)</w:t>
            </w:r>
            <w:r w:rsidRPr="00002346">
              <w:rPr>
                <w:rFonts w:ascii="Times New Roman" w:eastAsia="標楷體" w:hAnsi="Times New Roman"/>
              </w:rPr>
              <w:t>，評析產業結構調整或升級，以符合永續發展政策之潛在利弊，並以特定產業案例進行討論分析。</w:t>
            </w:r>
          </w:p>
        </w:tc>
      </w:tr>
      <w:tr w:rsidR="00E853FD" w:rsidRPr="00002346" w:rsidTr="00651D7C">
        <w:trPr>
          <w:jc w:val="center"/>
        </w:trPr>
        <w:tc>
          <w:tcPr>
            <w:tcW w:w="1242" w:type="dxa"/>
            <w:tcBorders>
              <w:top w:val="nil"/>
              <w:bottom w:val="nil"/>
            </w:tcBorders>
          </w:tcPr>
          <w:p w:rsidR="00E853FD" w:rsidRPr="00002346" w:rsidRDefault="00E853FD" w:rsidP="00651D7C">
            <w:pPr>
              <w:widowControl/>
              <w:snapToGrid w:val="0"/>
              <w:jc w:val="both"/>
              <w:rPr>
                <w:rFonts w:eastAsia="標楷體"/>
                <w:strike/>
              </w:rPr>
            </w:pPr>
            <w:r w:rsidRPr="00002346">
              <w:rPr>
                <w:rFonts w:eastAsia="標楷體"/>
              </w:rPr>
              <w:t>K.</w:t>
            </w:r>
            <w:r w:rsidRPr="00002346">
              <w:rPr>
                <w:rFonts w:eastAsia="標楷體"/>
              </w:rPr>
              <w:t>產業轉型</w:t>
            </w:r>
          </w:p>
        </w:tc>
        <w:tc>
          <w:tcPr>
            <w:tcW w:w="3544" w:type="dxa"/>
            <w:tcMar>
              <w:top w:w="0" w:type="dxa"/>
              <w:left w:w="108" w:type="dxa"/>
              <w:bottom w:w="0" w:type="dxa"/>
              <w:right w:w="108" w:type="dxa"/>
            </w:tcMar>
          </w:tcPr>
          <w:p w:rsidR="00E853FD" w:rsidRPr="00002346" w:rsidRDefault="00E853FD" w:rsidP="00651D7C">
            <w:pPr>
              <w:widowControl/>
              <w:snapToGrid w:val="0"/>
              <w:jc w:val="both"/>
              <w:rPr>
                <w:rFonts w:eastAsia="標楷體"/>
                <w:strike/>
              </w:rPr>
            </w:pPr>
            <w:r w:rsidRPr="00002346">
              <w:rPr>
                <w:rFonts w:eastAsia="標楷體"/>
              </w:rPr>
              <w:t>K.3.</w:t>
            </w:r>
            <w:r w:rsidRPr="00002346">
              <w:rPr>
                <w:rFonts w:eastAsia="標楷體"/>
              </w:rPr>
              <w:t>產業綠色技術相關研究</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87306E">
            <w:pPr>
              <w:widowControl/>
              <w:snapToGrid w:val="0"/>
              <w:ind w:firstLineChars="200" w:firstLine="480"/>
              <w:rPr>
                <w:rFonts w:eastAsia="標楷體"/>
              </w:rPr>
            </w:pPr>
            <w:r w:rsidRPr="00002346">
              <w:rPr>
                <w:rFonts w:eastAsia="標楷體"/>
              </w:rPr>
              <w:t>隨著生產技術的進步，加上各式產品的推陳出新，產品廢棄物逐年不斷地增加，大量成長的廢棄物已經造成環境上的負擔。近年來由於環境法規的設立，廠商必須生產環境友好產品以滿足市場需求。在此背景之下，開發產業綠色科技成了解決問題的方法之一。產業綠色科技，包含：「綠色設計」、「清潔生產」、「加值循環」、「減量去毒」、「綠色消費」、「綠色運輸」、「綠色評估」、「綠色建築」及「綠色工程」等，研究及整合綠色技術與產品設計、消費意願評估、環境法規、污染預防、清潔生產、新能源科技及環保科技等跨領域技術，以提供產業整合性之綠色力與環保技術，提升產業綠色生產力，實施有效率簡化製程並降低對環境影響的程序，兼顧經濟發展、環境保護及永續能源資源利用，為落實國家永續發展的決定性關鍵步驟。</w:t>
            </w:r>
          </w:p>
          <w:p w:rsidR="00E853FD" w:rsidRPr="00002346" w:rsidRDefault="00E853FD" w:rsidP="0072236C">
            <w:pPr>
              <w:widowControl/>
              <w:snapToGrid w:val="0"/>
              <w:spacing w:beforeLines="50" w:before="183"/>
              <w:rPr>
                <w:rFonts w:eastAsia="標楷體"/>
              </w:rPr>
            </w:pPr>
            <w:r w:rsidRPr="00002346">
              <w:rPr>
                <w:rFonts w:eastAsia="標楷體"/>
              </w:rPr>
              <w:t>研究方向：</w:t>
            </w:r>
          </w:p>
          <w:p w:rsidR="00E853FD" w:rsidRPr="00002346" w:rsidRDefault="00E853FD" w:rsidP="001F270B">
            <w:pPr>
              <w:widowControl/>
              <w:snapToGrid w:val="0"/>
              <w:ind w:left="182" w:hangingChars="76" w:hanging="182"/>
              <w:rPr>
                <w:rFonts w:eastAsia="標楷體"/>
              </w:rPr>
            </w:pPr>
            <w:r w:rsidRPr="00002346">
              <w:rPr>
                <w:rFonts w:eastAsia="標楷體"/>
              </w:rPr>
              <w:t>1.</w:t>
            </w:r>
            <w:r w:rsidRPr="00002346">
              <w:rPr>
                <w:rFonts w:eastAsia="標楷體"/>
              </w:rPr>
              <w:t>綠色生產技術之研發</w:t>
            </w:r>
            <w:r w:rsidRPr="00002346">
              <w:rPr>
                <w:rFonts w:eastAsia="標楷體"/>
              </w:rPr>
              <w:t>(</w:t>
            </w:r>
            <w:r w:rsidRPr="00002346">
              <w:rPr>
                <w:rFonts w:eastAsia="標楷體"/>
              </w:rPr>
              <w:t>包括降低製程污染及節能減碳技術</w:t>
            </w:r>
            <w:r w:rsidRPr="00002346">
              <w:rPr>
                <w:rFonts w:eastAsia="標楷體"/>
              </w:rPr>
              <w:t>)</w:t>
            </w:r>
            <w:r w:rsidRPr="00002346">
              <w:rPr>
                <w:rFonts w:eastAsia="標楷體"/>
              </w:rPr>
              <w:t>，及其對環境改善與產業經濟之效益評估。</w:t>
            </w:r>
          </w:p>
          <w:p w:rsidR="00E853FD" w:rsidRPr="00002346" w:rsidRDefault="00E853FD" w:rsidP="001F270B">
            <w:pPr>
              <w:widowControl/>
              <w:snapToGrid w:val="0"/>
              <w:ind w:left="182" w:hangingChars="76" w:hanging="182"/>
              <w:rPr>
                <w:rFonts w:eastAsia="標楷體"/>
              </w:rPr>
            </w:pPr>
            <w:r w:rsidRPr="00002346">
              <w:rPr>
                <w:rFonts w:eastAsia="標楷體"/>
              </w:rPr>
              <w:t>2.</w:t>
            </w:r>
            <w:r w:rsidRPr="00002346">
              <w:rPr>
                <w:rFonts w:eastAsia="標楷體"/>
              </w:rPr>
              <w:t>因應氣候變遷調適之工程科技研發，並研究應用策略及其對環境改善和產業經濟之效益評估。</w:t>
            </w:r>
          </w:p>
          <w:p w:rsidR="00E853FD" w:rsidRPr="00002346" w:rsidRDefault="00E853FD" w:rsidP="001F270B">
            <w:pPr>
              <w:widowControl/>
              <w:snapToGrid w:val="0"/>
              <w:ind w:left="182" w:hangingChars="76" w:hanging="182"/>
              <w:rPr>
                <w:rFonts w:eastAsia="標楷體"/>
              </w:rPr>
            </w:pPr>
            <w:r w:rsidRPr="00002346">
              <w:rPr>
                <w:rFonts w:eastAsia="標楷體"/>
              </w:rPr>
              <w:t>3.</w:t>
            </w:r>
            <w:r w:rsidRPr="00002346">
              <w:rPr>
                <w:rFonts w:eastAsia="標楷體"/>
              </w:rPr>
              <w:t>發展綠色合成方法與催化反應製程</w:t>
            </w:r>
            <w:r w:rsidRPr="00002346">
              <w:rPr>
                <w:rFonts w:eastAsia="標楷體"/>
              </w:rPr>
              <w:t>(</w:t>
            </w:r>
            <w:r w:rsidRPr="00002346">
              <w:rPr>
                <w:rFonts w:eastAsia="標楷體"/>
              </w:rPr>
              <w:t>包括光化學反應基本方法與原理、太陽光之吸收與能量轉換、尖端先進技術、環境可分解性材料的研發、二氧化碳再利用等</w:t>
            </w:r>
            <w:r w:rsidRPr="00002346">
              <w:rPr>
                <w:rFonts w:eastAsia="標楷體"/>
              </w:rPr>
              <w:t xml:space="preserve">) </w:t>
            </w:r>
            <w:r w:rsidRPr="00002346">
              <w:rPr>
                <w:rFonts w:eastAsia="標楷體"/>
              </w:rPr>
              <w:t>，以及其對環境改善和產業經濟加值效益評估。</w:t>
            </w:r>
          </w:p>
          <w:p w:rsidR="00E853FD" w:rsidRPr="00002346" w:rsidRDefault="00E853FD" w:rsidP="001F270B">
            <w:pPr>
              <w:widowControl/>
              <w:snapToGrid w:val="0"/>
              <w:ind w:left="182" w:hangingChars="76" w:hanging="182"/>
              <w:rPr>
                <w:rFonts w:eastAsia="標楷體"/>
              </w:rPr>
            </w:pPr>
            <w:r w:rsidRPr="00002346">
              <w:rPr>
                <w:rFonts w:eastAsia="標楷體"/>
              </w:rPr>
              <w:t>4.</w:t>
            </w:r>
            <w:r w:rsidRPr="00002346">
              <w:rPr>
                <w:rFonts w:eastAsia="標楷體"/>
              </w:rPr>
              <w:t>研究永續產品的設計方法，包括為回收而設計</w:t>
            </w:r>
            <w:r w:rsidRPr="00002346">
              <w:rPr>
                <w:rFonts w:eastAsia="標楷體"/>
              </w:rPr>
              <w:t>(design for recycle)</w:t>
            </w:r>
            <w:r w:rsidRPr="00002346">
              <w:rPr>
                <w:rFonts w:eastAsia="標楷體"/>
              </w:rPr>
              <w:t>、為再利用而設計</w:t>
            </w:r>
            <w:r w:rsidRPr="00002346">
              <w:rPr>
                <w:rFonts w:eastAsia="標楷體"/>
              </w:rPr>
              <w:t>(design for reuse)</w:t>
            </w:r>
            <w:r w:rsidRPr="00002346">
              <w:rPr>
                <w:rFonts w:eastAsia="標楷體"/>
              </w:rPr>
              <w:t>、為減量而設計</w:t>
            </w:r>
            <w:r w:rsidRPr="00002346">
              <w:rPr>
                <w:rFonts w:eastAsia="標楷體"/>
              </w:rPr>
              <w:t>(design for reduce)</w:t>
            </w:r>
            <w:r w:rsidRPr="00002346">
              <w:rPr>
                <w:rFonts w:eastAsia="標楷體"/>
              </w:rPr>
              <w:t>、為拆卸而設計</w:t>
            </w:r>
            <w:r w:rsidRPr="00002346">
              <w:rPr>
                <w:rFonts w:eastAsia="標楷體"/>
              </w:rPr>
              <w:t>(design for disassembly)</w:t>
            </w:r>
            <w:r w:rsidRPr="00002346">
              <w:rPr>
                <w:rFonts w:eastAsia="標楷體"/>
              </w:rPr>
              <w:t>等，以及產品之開發必要性評估方法之建立、兼顧市場需求與環境規範之產品綠色設計系統及製造技術之研發，以及其對環境改善和產業經濟加值效益評估。</w:t>
            </w:r>
          </w:p>
          <w:p w:rsidR="00E853FD" w:rsidRPr="00002346" w:rsidRDefault="00E853FD" w:rsidP="001F270B">
            <w:pPr>
              <w:widowControl/>
              <w:snapToGrid w:val="0"/>
              <w:ind w:left="182" w:hangingChars="76" w:hanging="182"/>
              <w:rPr>
                <w:rFonts w:eastAsia="標楷體"/>
              </w:rPr>
            </w:pPr>
            <w:r w:rsidRPr="00002346">
              <w:rPr>
                <w:rFonts w:eastAsia="標楷體"/>
              </w:rPr>
              <w:t>5.</w:t>
            </w:r>
            <w:r w:rsidRPr="00002346">
              <w:rPr>
                <w:rFonts w:eastAsia="標楷體"/>
              </w:rPr>
              <w:t>研究永續綠色能源之使用與開發，其包括台灣地區可為綠色能源之資材，如：廢木屑、農業廢棄物、廢污泥、廚餘、廢溶劑及廢熱等，引導使用於替代能源，需考慮之環保、社會及經濟面之衝擊與整合策略。</w:t>
            </w:r>
          </w:p>
          <w:p w:rsidR="00E853FD" w:rsidRPr="00002346" w:rsidRDefault="00E853FD" w:rsidP="00D845E3">
            <w:pPr>
              <w:widowControl/>
              <w:snapToGrid w:val="0"/>
              <w:ind w:left="211" w:hangingChars="88" w:hanging="211"/>
              <w:rPr>
                <w:rFonts w:eastAsia="標楷體"/>
                <w:strike/>
              </w:rPr>
            </w:pPr>
            <w:r w:rsidRPr="00002346">
              <w:rPr>
                <w:rFonts w:eastAsia="標楷體"/>
              </w:rPr>
              <w:t>6.</w:t>
            </w:r>
            <w:r w:rsidRPr="00002346">
              <w:rPr>
                <w:rFonts w:eastAsia="標楷體"/>
              </w:rPr>
              <w:t>資源循環與回收再利用技術之研發，並研究與建置資源再利用指標系統，以評估資源循環與回收再利用的有效性。</w:t>
            </w:r>
          </w:p>
        </w:tc>
      </w:tr>
      <w:tr w:rsidR="00E853FD" w:rsidRPr="00002346" w:rsidTr="00651D7C">
        <w:trPr>
          <w:jc w:val="center"/>
        </w:trPr>
        <w:tc>
          <w:tcPr>
            <w:tcW w:w="1242" w:type="dxa"/>
            <w:tcBorders>
              <w:top w:val="nil"/>
              <w:bottom w:val="nil"/>
            </w:tcBorders>
          </w:tcPr>
          <w:p w:rsidR="00E853FD" w:rsidRPr="00002346" w:rsidRDefault="00E853FD" w:rsidP="00651D7C">
            <w:pPr>
              <w:widowControl/>
              <w:snapToGrid w:val="0"/>
              <w:jc w:val="both"/>
              <w:rPr>
                <w:rFonts w:eastAsia="標楷體"/>
                <w:strike/>
              </w:rPr>
            </w:pPr>
            <w:r w:rsidRPr="00002346">
              <w:rPr>
                <w:rFonts w:eastAsia="標楷體"/>
              </w:rPr>
              <w:t>K.</w:t>
            </w:r>
            <w:r w:rsidRPr="00002346">
              <w:rPr>
                <w:rFonts w:eastAsia="標楷體"/>
              </w:rPr>
              <w:t>產業轉型</w:t>
            </w:r>
          </w:p>
        </w:tc>
        <w:tc>
          <w:tcPr>
            <w:tcW w:w="3544" w:type="dxa"/>
            <w:tcMar>
              <w:top w:w="0" w:type="dxa"/>
              <w:left w:w="108" w:type="dxa"/>
              <w:bottom w:w="0" w:type="dxa"/>
              <w:right w:w="108" w:type="dxa"/>
            </w:tcMar>
          </w:tcPr>
          <w:p w:rsidR="00E853FD" w:rsidRPr="00002346" w:rsidRDefault="00E853FD" w:rsidP="00651D7C">
            <w:pPr>
              <w:widowControl/>
              <w:snapToGrid w:val="0"/>
              <w:jc w:val="both"/>
              <w:rPr>
                <w:rFonts w:eastAsia="標楷體"/>
                <w:strike/>
              </w:rPr>
            </w:pPr>
            <w:r w:rsidRPr="00002346">
              <w:rPr>
                <w:rFonts w:eastAsia="標楷體"/>
              </w:rPr>
              <w:t>K.4.</w:t>
            </w:r>
            <w:r w:rsidRPr="00002346">
              <w:rPr>
                <w:rFonts w:eastAsia="標楷體"/>
              </w:rPr>
              <w:t>工業災害防治及應變技術研究</w:t>
            </w:r>
            <w:r w:rsidRPr="00002346">
              <w:rPr>
                <w:rFonts w:eastAsia="標楷體"/>
              </w:rPr>
              <w:t>(New)</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87306E">
            <w:pPr>
              <w:widowControl/>
              <w:snapToGrid w:val="0"/>
              <w:ind w:firstLineChars="200" w:firstLine="480"/>
              <w:rPr>
                <w:rFonts w:eastAsia="標楷體"/>
              </w:rPr>
            </w:pPr>
            <w:r w:rsidRPr="00002346">
              <w:rPr>
                <w:rFonts w:eastAsia="標楷體"/>
              </w:rPr>
              <w:t>隨著工業發展的進步，各項工業產品種類繁多，且其生產製程日益複雜，其中不乏牽涉有害或危險物質與化學品，一旦發生不可預期的災害時，其即時的應變措施與後續的處理應對，都會對國人的生命安全及生態環境造成極大的衝擊。尤其是化學工業製程，具有高度歧異性，且產品與原料都可能具有危險性，若沒有適當的監控與防護措施，發生任何不可預期的災害都會造成對國人生命健康與生活環境極大的傷害。因此工業災害防制及應變技術的發展，需完善且有效地建立，以大幅降低工業災害發生的機會，並對於日後萬一不幸發生工業災害事件時，提供一定的緩衝與應變能力，並能藉由事先對於災害預警與防制之研究，提供未來處理類似工業安全與災害事件的參考與依據。</w:t>
            </w:r>
          </w:p>
          <w:p w:rsidR="00E853FD" w:rsidRPr="00002346" w:rsidRDefault="00E853FD" w:rsidP="0072236C">
            <w:pPr>
              <w:widowControl/>
              <w:snapToGrid w:val="0"/>
              <w:spacing w:beforeLines="50" w:before="183"/>
              <w:rPr>
                <w:rFonts w:eastAsia="標楷體"/>
              </w:rPr>
            </w:pPr>
            <w:r w:rsidRPr="00002346">
              <w:rPr>
                <w:rFonts w:eastAsia="標楷體"/>
              </w:rPr>
              <w:t>研究方向：</w:t>
            </w:r>
          </w:p>
          <w:p w:rsidR="00E853FD" w:rsidRPr="00C47CAE" w:rsidRDefault="00E853FD" w:rsidP="00C47CAE">
            <w:pPr>
              <w:widowControl/>
              <w:snapToGrid w:val="0"/>
              <w:ind w:left="173" w:hangingChars="72" w:hanging="173"/>
              <w:rPr>
                <w:rFonts w:eastAsia="標楷體"/>
              </w:rPr>
            </w:pPr>
            <w:r>
              <w:rPr>
                <w:rFonts w:eastAsia="標楷體" w:hint="eastAsia"/>
              </w:rPr>
              <w:t>1.</w:t>
            </w:r>
            <w:r w:rsidRPr="00C47CAE">
              <w:rPr>
                <w:rFonts w:eastAsia="標楷體"/>
              </w:rPr>
              <w:t>化學工廠廠外安全管控平台建立</w:t>
            </w:r>
            <w:r w:rsidRPr="00C47CAE">
              <w:rPr>
                <w:rFonts w:eastAsia="標楷體"/>
              </w:rPr>
              <w:t xml:space="preserve">: </w:t>
            </w:r>
            <w:r w:rsidRPr="00C47CAE">
              <w:rPr>
                <w:rFonts w:eastAsia="標楷體"/>
              </w:rPr>
              <w:t>目前多數的化學相關工廠之廠內安全管控都有一定的認知，而政府相關單位對於廠房內之安全都有著嚴密的監控與應變方式，但是對於廠房外的安全管控似乎尚無深入探討，因此希望能研究建立一個廠外的安全控管平台，包括</w:t>
            </w:r>
            <w:r w:rsidRPr="00C47CAE">
              <w:rPr>
                <w:rFonts w:eastAsia="標楷體"/>
              </w:rPr>
              <w:t>(1)</w:t>
            </w:r>
            <w:r w:rsidRPr="00C47CAE">
              <w:rPr>
                <w:rFonts w:eastAsia="標楷體"/>
              </w:rPr>
              <w:t>各類型化學槽車，運送與相關安全措施與檢驗，</w:t>
            </w:r>
            <w:r w:rsidRPr="00C47CAE">
              <w:rPr>
                <w:rFonts w:eastAsia="標楷體"/>
              </w:rPr>
              <w:t>(2)</w:t>
            </w:r>
            <w:r w:rsidRPr="00C47CAE">
              <w:rPr>
                <w:rFonts w:eastAsia="標楷體"/>
              </w:rPr>
              <w:t>管線輸送管控，抽查，維護與相關資料的保存，以及</w:t>
            </w:r>
            <w:r w:rsidRPr="00C47CAE">
              <w:rPr>
                <w:rFonts w:eastAsia="標楷體"/>
              </w:rPr>
              <w:t>(3)</w:t>
            </w:r>
            <w:r w:rsidRPr="00C47CAE">
              <w:rPr>
                <w:rFonts w:eastAsia="標楷體"/>
              </w:rPr>
              <w:t>若發生意外後的緊急應變流程與處理方式。此外，還需積極開發特定化學品洩漏或逸散之定時定點自動偵測與監控技術，以及高效率安全維護技術等。</w:t>
            </w:r>
          </w:p>
          <w:p w:rsidR="00E853FD" w:rsidRPr="00C47CAE" w:rsidRDefault="00E853FD" w:rsidP="00C47CAE">
            <w:pPr>
              <w:widowControl/>
              <w:snapToGrid w:val="0"/>
              <w:ind w:left="173" w:hangingChars="72" w:hanging="173"/>
              <w:rPr>
                <w:rFonts w:eastAsia="標楷體"/>
              </w:rPr>
            </w:pPr>
            <w:r>
              <w:rPr>
                <w:rFonts w:eastAsia="標楷體" w:hint="eastAsia"/>
              </w:rPr>
              <w:t>2.</w:t>
            </w:r>
            <w:r w:rsidRPr="00C47CAE">
              <w:rPr>
                <w:rFonts w:eastAsia="標楷體"/>
              </w:rPr>
              <w:t>化學輸送管線的防腐蝕與檢驗方式</w:t>
            </w:r>
            <w:r w:rsidRPr="00C47CAE">
              <w:rPr>
                <w:rFonts w:eastAsia="標楷體"/>
              </w:rPr>
              <w:t xml:space="preserve">: </w:t>
            </w:r>
            <w:r w:rsidRPr="00C47CAE">
              <w:rPr>
                <w:rFonts w:eastAsia="標楷體"/>
              </w:rPr>
              <w:t>由於工廠管線輸送的流體，基本上都具有一定的腐蝕性，尤其在高壓輸送狀況下對於管線而言都具有相當的傷害性，因此日常的維護檢修相當的重要，包括檢測頻率以及如何追蹤可能發生問題的管線與後續處理流程。此外，高科技檢測方法與防腐蝕管路材料與元件之開發與設計等，亦是重要的研究方向。</w:t>
            </w:r>
          </w:p>
          <w:p w:rsidR="00E853FD" w:rsidRPr="00C47CAE" w:rsidRDefault="00E853FD" w:rsidP="00C47CAE">
            <w:pPr>
              <w:widowControl/>
              <w:snapToGrid w:val="0"/>
              <w:ind w:left="173" w:hangingChars="72" w:hanging="173"/>
              <w:rPr>
                <w:rFonts w:eastAsia="標楷體"/>
              </w:rPr>
            </w:pPr>
            <w:r>
              <w:rPr>
                <w:rFonts w:eastAsia="標楷體" w:hint="eastAsia"/>
              </w:rPr>
              <w:t>3.</w:t>
            </w:r>
            <w:r w:rsidRPr="00C47CAE">
              <w:rPr>
                <w:rFonts w:eastAsia="標楷體"/>
              </w:rPr>
              <w:t>建立環境化學災害緊急應變專責處理中心</w:t>
            </w:r>
            <w:r w:rsidRPr="00C47CAE">
              <w:rPr>
                <w:rFonts w:eastAsia="標楷體"/>
              </w:rPr>
              <w:t xml:space="preserve">: </w:t>
            </w:r>
            <w:r w:rsidRPr="00C47CAE">
              <w:rPr>
                <w:rFonts w:eastAsia="標楷體"/>
              </w:rPr>
              <w:t>由於化學工廠所牽涉的化學品種類繁雜，後續的緊急應變處理越型複雜，已非傳統消防救災方式與設備可以處理，因此需藉由國外經驗，探討與研究成立化學災害緊急應變中心之可能性與相關處理機制。</w:t>
            </w:r>
          </w:p>
          <w:p w:rsidR="00E853FD" w:rsidRPr="00C47CAE" w:rsidRDefault="00E853FD" w:rsidP="00C47CAE">
            <w:pPr>
              <w:widowControl/>
              <w:snapToGrid w:val="0"/>
              <w:ind w:left="173" w:hangingChars="72" w:hanging="173"/>
              <w:rPr>
                <w:rFonts w:eastAsia="標楷體"/>
              </w:rPr>
            </w:pPr>
            <w:r>
              <w:rPr>
                <w:rFonts w:eastAsia="標楷體" w:hint="eastAsia"/>
              </w:rPr>
              <w:t>4.</w:t>
            </w:r>
            <w:r w:rsidRPr="00C47CAE">
              <w:rPr>
                <w:rFonts w:eastAsia="標楷體"/>
              </w:rPr>
              <w:t>緩衝綠帶的設立研究</w:t>
            </w:r>
            <w:r w:rsidRPr="00C47CAE">
              <w:rPr>
                <w:rFonts w:eastAsia="標楷體"/>
              </w:rPr>
              <w:t xml:space="preserve">: </w:t>
            </w:r>
            <w:r w:rsidRPr="00C47CAE">
              <w:rPr>
                <w:rFonts w:eastAsia="標楷體"/>
              </w:rPr>
              <w:t>目前許多工業區內的化學災害發生後，對於環境與當地居民往往造成極大的傷害與困擾，究其原因似乎與工業區都太接近人口稠密區有關，台灣地狹人稠，實也難以找到一合適規劃的專屬地區，因此緩衝綠帶的設立就極為重要。除了需要有景觀上的考量，更重要的是藉由監測綠帶內的化學物質分布以及生物多樣性變化，可適當地反應該地區工業污染發生的可能性，也可降低發生工業災害後對於居民的直接衝擊，因此研究方向包括綠帶內動、植物甚至生態池的設立與研究，以及設置的位置、所需面積以及生態多樣性的監測方式與技術等。</w:t>
            </w:r>
          </w:p>
        </w:tc>
      </w:tr>
      <w:tr w:rsidR="00E853FD" w:rsidRPr="00002346" w:rsidTr="00651D7C">
        <w:trPr>
          <w:jc w:val="center"/>
        </w:trPr>
        <w:tc>
          <w:tcPr>
            <w:tcW w:w="1242" w:type="dxa"/>
            <w:tcBorders>
              <w:top w:val="single" w:sz="4" w:space="0" w:color="auto"/>
              <w:bottom w:val="single" w:sz="4" w:space="0" w:color="auto"/>
            </w:tcBorders>
            <w:tcMar>
              <w:top w:w="0" w:type="dxa"/>
              <w:left w:w="108" w:type="dxa"/>
              <w:bottom w:w="0" w:type="dxa"/>
              <w:right w:w="108" w:type="dxa"/>
            </w:tcMar>
          </w:tcPr>
          <w:p w:rsidR="00E853FD" w:rsidRPr="00002346" w:rsidRDefault="00E853FD" w:rsidP="00651D7C">
            <w:pPr>
              <w:widowControl/>
              <w:snapToGrid w:val="0"/>
              <w:jc w:val="both"/>
              <w:rPr>
                <w:rFonts w:eastAsia="標楷體"/>
              </w:rPr>
            </w:pPr>
            <w:r w:rsidRPr="00002346">
              <w:rPr>
                <w:rFonts w:eastAsia="標楷體"/>
              </w:rPr>
              <w:t>L.</w:t>
            </w:r>
            <w:r w:rsidRPr="00002346">
              <w:rPr>
                <w:rFonts w:eastAsia="標楷體"/>
              </w:rPr>
              <w:t>永續發展前瞻研究計畫</w:t>
            </w:r>
          </w:p>
        </w:tc>
        <w:tc>
          <w:tcPr>
            <w:tcW w:w="3544" w:type="dxa"/>
            <w:tcMar>
              <w:top w:w="0" w:type="dxa"/>
              <w:left w:w="108" w:type="dxa"/>
              <w:bottom w:w="0" w:type="dxa"/>
              <w:right w:w="108" w:type="dxa"/>
            </w:tcMar>
          </w:tcPr>
          <w:p w:rsidR="00E853FD" w:rsidRPr="00002346" w:rsidRDefault="00E853FD" w:rsidP="00651D7C">
            <w:pPr>
              <w:widowControl/>
              <w:snapToGrid w:val="0"/>
              <w:jc w:val="both"/>
              <w:rPr>
                <w:rFonts w:eastAsia="標楷體"/>
              </w:rPr>
            </w:pPr>
            <w:r w:rsidRPr="00002346">
              <w:rPr>
                <w:rFonts w:eastAsia="標楷體"/>
              </w:rPr>
              <w:t>L.1.</w:t>
            </w:r>
            <w:r w:rsidRPr="00002346">
              <w:rPr>
                <w:rFonts w:eastAsia="標楷體"/>
              </w:rPr>
              <w:t>個別型永續發展前瞻研究計畫</w:t>
            </w:r>
          </w:p>
        </w:tc>
        <w:tc>
          <w:tcPr>
            <w:tcW w:w="9781" w:type="dxa"/>
          </w:tcPr>
          <w:p w:rsidR="001E1242" w:rsidRDefault="001E1242" w:rsidP="001E1242">
            <w:pPr>
              <w:widowControl/>
              <w:snapToGrid w:val="0"/>
              <w:rPr>
                <w:rFonts w:eastAsia="標楷體"/>
                <w:bCs/>
              </w:rPr>
            </w:pPr>
            <w:r w:rsidRPr="001E1242">
              <w:rPr>
                <w:rFonts w:eastAsia="標楷體" w:hint="eastAsia"/>
                <w:bCs/>
              </w:rPr>
              <w:t>1.</w:t>
            </w:r>
            <w:r w:rsidRPr="001E1242">
              <w:rPr>
                <w:rFonts w:eastAsia="標楷體" w:hint="eastAsia"/>
                <w:bCs/>
              </w:rPr>
              <w:t>限新進人員</w:t>
            </w:r>
            <w:r w:rsidRPr="00002346">
              <w:rPr>
                <w:rFonts w:eastAsia="標楷體"/>
                <w:bCs/>
              </w:rPr>
              <w:t>以個別型計畫申請</w:t>
            </w:r>
            <w:r w:rsidRPr="001E1242">
              <w:rPr>
                <w:rFonts w:eastAsia="標楷體" w:hint="eastAsia"/>
                <w:bCs/>
              </w:rPr>
              <w:t>。</w:t>
            </w:r>
          </w:p>
          <w:p w:rsidR="004A3781" w:rsidRPr="001E1242" w:rsidRDefault="004A3781" w:rsidP="001E1242">
            <w:pPr>
              <w:widowControl/>
              <w:snapToGrid w:val="0"/>
              <w:rPr>
                <w:rFonts w:eastAsia="標楷體"/>
                <w:bCs/>
              </w:rPr>
            </w:pPr>
            <w:r>
              <w:rPr>
                <w:rFonts w:eastAsia="標楷體" w:hint="eastAsia"/>
                <w:bCs/>
              </w:rPr>
              <w:t>2.</w:t>
            </w:r>
            <w:r w:rsidRPr="004A3781">
              <w:rPr>
                <w:rFonts w:eastAsia="標楷體" w:hint="eastAsia"/>
                <w:bCs/>
              </w:rPr>
              <w:t>新進人員資格係依本部補助專題研究計畫作業要點中「新進人員研究計畫」之規定。</w:t>
            </w:r>
          </w:p>
          <w:p w:rsidR="001E1242" w:rsidRPr="001E1242" w:rsidRDefault="004A3781" w:rsidP="001E1242">
            <w:pPr>
              <w:widowControl/>
              <w:snapToGrid w:val="0"/>
              <w:rPr>
                <w:rFonts w:eastAsia="標楷體"/>
                <w:bCs/>
              </w:rPr>
            </w:pPr>
            <w:r>
              <w:rPr>
                <w:rFonts w:eastAsia="標楷體" w:hint="eastAsia"/>
                <w:bCs/>
              </w:rPr>
              <w:t>3</w:t>
            </w:r>
            <w:r w:rsidR="001E1242" w:rsidRPr="001E1242">
              <w:rPr>
                <w:rFonts w:eastAsia="標楷體" w:hint="eastAsia"/>
                <w:bCs/>
              </w:rPr>
              <w:t>.</w:t>
            </w:r>
            <w:r w:rsidR="001E1242" w:rsidRPr="001E1242">
              <w:rPr>
                <w:rFonts w:eastAsia="標楷體" w:hint="eastAsia"/>
                <w:bCs/>
              </w:rPr>
              <w:t>本議題計畫申請書內容係以議題</w:t>
            </w:r>
            <w:r w:rsidR="001E1242" w:rsidRPr="001E1242">
              <w:rPr>
                <w:rFonts w:eastAsia="標楷體" w:hint="eastAsia"/>
                <w:bCs/>
              </w:rPr>
              <w:t>A-K</w:t>
            </w:r>
            <w:r w:rsidR="001E1242" w:rsidRPr="001E1242">
              <w:rPr>
                <w:rFonts w:eastAsia="標楷體" w:hint="eastAsia"/>
                <w:bCs/>
              </w:rPr>
              <w:t>中之研究方向為擬題方向。</w:t>
            </w:r>
          </w:p>
          <w:p w:rsidR="00E853FD" w:rsidRPr="00002346" w:rsidRDefault="004A3781" w:rsidP="004A3781">
            <w:pPr>
              <w:widowControl/>
              <w:snapToGrid w:val="0"/>
              <w:rPr>
                <w:rFonts w:eastAsia="標楷體"/>
                <w:strike/>
              </w:rPr>
            </w:pPr>
            <w:r>
              <w:rPr>
                <w:rFonts w:eastAsia="標楷體" w:hint="eastAsia"/>
                <w:bCs/>
              </w:rPr>
              <w:t>4</w:t>
            </w:r>
            <w:r w:rsidR="001E1242" w:rsidRPr="001E1242">
              <w:rPr>
                <w:rFonts w:eastAsia="標楷體" w:hint="eastAsia"/>
                <w:bCs/>
              </w:rPr>
              <w:t>.</w:t>
            </w:r>
            <w:r w:rsidR="001E1242" w:rsidRPr="001E1242">
              <w:rPr>
                <w:rFonts w:eastAsia="標楷體" w:hint="eastAsia"/>
                <w:bCs/>
              </w:rPr>
              <w:t>本議題之補助總額度以永續科學學門</w:t>
            </w:r>
            <w:r w:rsidR="001E1242" w:rsidRPr="001E1242">
              <w:rPr>
                <w:rFonts w:eastAsia="標楷體" w:hint="eastAsia"/>
                <w:bCs/>
              </w:rPr>
              <w:t>104</w:t>
            </w:r>
            <w:r w:rsidR="001E1242" w:rsidRPr="001E1242">
              <w:rPr>
                <w:rFonts w:eastAsia="標楷體" w:hint="eastAsia"/>
                <w:bCs/>
              </w:rPr>
              <w:t>年度專題研究計畫補助總經費額度之</w:t>
            </w:r>
            <w:r w:rsidR="001E1242" w:rsidRPr="001E1242">
              <w:rPr>
                <w:rFonts w:eastAsia="標楷體" w:hint="eastAsia"/>
                <w:bCs/>
              </w:rPr>
              <w:t>10%</w:t>
            </w:r>
            <w:r w:rsidR="001E1242" w:rsidRPr="001E1242">
              <w:rPr>
                <w:rFonts w:eastAsia="標楷體" w:hint="eastAsia"/>
                <w:bCs/>
              </w:rPr>
              <w:t>為限。</w:t>
            </w:r>
          </w:p>
        </w:tc>
      </w:tr>
    </w:tbl>
    <w:p w:rsidR="00953344" w:rsidRPr="00002346" w:rsidRDefault="00953344" w:rsidP="00953344">
      <w:pPr>
        <w:spacing w:line="0" w:lineRule="atLeast"/>
        <w:jc w:val="center"/>
        <w:rPr>
          <w:rFonts w:eastAsia="標楷體"/>
        </w:rPr>
      </w:pPr>
    </w:p>
    <w:p w:rsidR="00953344" w:rsidRPr="00002346" w:rsidRDefault="00953344" w:rsidP="00D24ECD">
      <w:pPr>
        <w:spacing w:line="0" w:lineRule="atLeast"/>
        <w:jc w:val="center"/>
        <w:rPr>
          <w:rFonts w:eastAsia="標楷體"/>
          <w:b/>
          <w:sz w:val="28"/>
        </w:rPr>
      </w:pPr>
    </w:p>
    <w:sectPr w:rsidR="00953344" w:rsidRPr="00002346" w:rsidSect="0080170C">
      <w:pgSz w:w="16840" w:h="11907" w:orient="landscape" w:code="9"/>
      <w:pgMar w:top="567" w:right="1134" w:bottom="851" w:left="1134" w:header="851" w:footer="992" w:gutter="0"/>
      <w:cols w:space="425"/>
      <w:docGrid w:type="lines" w:linePitch="36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5A4B" w:rsidRDefault="00975A4B">
      <w:r>
        <w:separator/>
      </w:r>
    </w:p>
  </w:endnote>
  <w:endnote w:type="continuationSeparator" w:id="0">
    <w:p w:rsidR="00975A4B" w:rsidRDefault="00975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4224" w:rsidRDefault="005D422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5D4224" w:rsidRDefault="005D422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4224" w:rsidRDefault="005D422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21115E">
      <w:rPr>
        <w:rStyle w:val="a4"/>
        <w:noProof/>
      </w:rPr>
      <w:t>1</w:t>
    </w:r>
    <w:r>
      <w:rPr>
        <w:rStyle w:val="a4"/>
      </w:rPr>
      <w:fldChar w:fldCharType="end"/>
    </w:r>
  </w:p>
  <w:p w:rsidR="005D4224" w:rsidRDefault="005D422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5A4B" w:rsidRDefault="00975A4B">
      <w:r>
        <w:separator/>
      </w:r>
    </w:p>
  </w:footnote>
  <w:footnote w:type="continuationSeparator" w:id="0">
    <w:p w:rsidR="00975A4B" w:rsidRDefault="00975A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A6F9D"/>
    <w:multiLevelType w:val="hybridMultilevel"/>
    <w:tmpl w:val="D6C03BCC"/>
    <w:lvl w:ilvl="0" w:tplc="42D446E2">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053877F6"/>
    <w:multiLevelType w:val="hybridMultilevel"/>
    <w:tmpl w:val="ECD8AFD2"/>
    <w:lvl w:ilvl="0" w:tplc="5240DC7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8CD5E3D"/>
    <w:multiLevelType w:val="hybridMultilevel"/>
    <w:tmpl w:val="35740C22"/>
    <w:lvl w:ilvl="0" w:tplc="3BF815E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DE54D1C"/>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
    <w:nsid w:val="1A851091"/>
    <w:multiLevelType w:val="hybridMultilevel"/>
    <w:tmpl w:val="760057CE"/>
    <w:lvl w:ilvl="0" w:tplc="8A4AD99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BE969E0"/>
    <w:multiLevelType w:val="hybridMultilevel"/>
    <w:tmpl w:val="FDF2F9A8"/>
    <w:lvl w:ilvl="0" w:tplc="3334CD78">
      <w:start w:val="1"/>
      <w:numFmt w:val="decimal"/>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FB10C6F"/>
    <w:multiLevelType w:val="hybridMultilevel"/>
    <w:tmpl w:val="D95C1A44"/>
    <w:lvl w:ilvl="0" w:tplc="CB8C765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FFC34DA"/>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8">
    <w:nsid w:val="20E23170"/>
    <w:multiLevelType w:val="hybridMultilevel"/>
    <w:tmpl w:val="A3CC49B2"/>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9">
    <w:nsid w:val="24353BFF"/>
    <w:multiLevelType w:val="hybridMultilevel"/>
    <w:tmpl w:val="DED4F206"/>
    <w:lvl w:ilvl="0" w:tplc="D0E8081A">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6FE06F2"/>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1">
    <w:nsid w:val="276632B0"/>
    <w:multiLevelType w:val="hybridMultilevel"/>
    <w:tmpl w:val="3F96D5E4"/>
    <w:lvl w:ilvl="0" w:tplc="0409000F">
      <w:start w:val="1"/>
      <w:numFmt w:val="decimal"/>
      <w:lvlText w:val="%1."/>
      <w:lvlJc w:val="left"/>
      <w:pPr>
        <w:ind w:left="763" w:hanging="480"/>
      </w:pPr>
    </w:lvl>
    <w:lvl w:ilvl="1" w:tplc="04090001">
      <w:start w:val="1"/>
      <w:numFmt w:val="bullet"/>
      <w:lvlText w:val=""/>
      <w:lvlJc w:val="left"/>
      <w:pPr>
        <w:ind w:left="1243" w:hanging="480"/>
      </w:pPr>
      <w:rPr>
        <w:rFonts w:ascii="Wingdings" w:hAnsi="Wingdings" w:hint="default"/>
      </w:r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2">
    <w:nsid w:val="283830B9"/>
    <w:multiLevelType w:val="hybridMultilevel"/>
    <w:tmpl w:val="46385B4C"/>
    <w:lvl w:ilvl="0" w:tplc="36B0844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DE61EB5"/>
    <w:multiLevelType w:val="hybridMultilevel"/>
    <w:tmpl w:val="7DACB570"/>
    <w:lvl w:ilvl="0" w:tplc="6024C38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EC909FE"/>
    <w:multiLevelType w:val="hybridMultilevel"/>
    <w:tmpl w:val="2E4ED34C"/>
    <w:lvl w:ilvl="0" w:tplc="A61644A0">
      <w:start w:val="1"/>
      <w:numFmt w:val="taiwaneseCountingThousand"/>
      <w:lvlText w:val="(%1)"/>
      <w:lvlJc w:val="left"/>
      <w:pPr>
        <w:ind w:left="1188" w:hanging="4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5">
    <w:nsid w:val="2F620254"/>
    <w:multiLevelType w:val="hybridMultilevel"/>
    <w:tmpl w:val="D6504AF8"/>
    <w:lvl w:ilvl="0" w:tplc="401A7B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47A72D1"/>
    <w:multiLevelType w:val="hybridMultilevel"/>
    <w:tmpl w:val="C9E4A9EE"/>
    <w:lvl w:ilvl="0" w:tplc="9452770E">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566491D"/>
    <w:multiLevelType w:val="hybridMultilevel"/>
    <w:tmpl w:val="DC44AF96"/>
    <w:lvl w:ilvl="0" w:tplc="99CE1E96">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6C025F7"/>
    <w:multiLevelType w:val="hybridMultilevel"/>
    <w:tmpl w:val="1E32DD64"/>
    <w:lvl w:ilvl="0" w:tplc="6AD61DAE">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78656E8"/>
    <w:multiLevelType w:val="hybridMultilevel"/>
    <w:tmpl w:val="2766F3C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0">
    <w:nsid w:val="3A4B1CFD"/>
    <w:multiLevelType w:val="hybridMultilevel"/>
    <w:tmpl w:val="73089B02"/>
    <w:lvl w:ilvl="0" w:tplc="1808523A">
      <w:start w:val="1"/>
      <w:numFmt w:val="decimal"/>
      <w:lvlText w:val="%1."/>
      <w:lvlJc w:val="left"/>
      <w:pPr>
        <w:ind w:left="763" w:hanging="480"/>
      </w:pPr>
      <w:rPr>
        <w:b w:val="0"/>
      </w:rPr>
    </w:lvl>
    <w:lvl w:ilvl="1" w:tplc="04090001">
      <w:start w:val="1"/>
      <w:numFmt w:val="bullet"/>
      <w:lvlText w:val=""/>
      <w:lvlJc w:val="left"/>
      <w:pPr>
        <w:ind w:left="1243" w:hanging="480"/>
      </w:pPr>
      <w:rPr>
        <w:rFonts w:ascii="Wingdings" w:hAnsi="Wingdings" w:hint="default"/>
      </w:r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1">
    <w:nsid w:val="3A981E4D"/>
    <w:multiLevelType w:val="hybridMultilevel"/>
    <w:tmpl w:val="2766F3C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2">
    <w:nsid w:val="3BBF59D1"/>
    <w:multiLevelType w:val="hybridMultilevel"/>
    <w:tmpl w:val="F43092A2"/>
    <w:lvl w:ilvl="0" w:tplc="E11802A8">
      <w:start w:val="1"/>
      <w:numFmt w:val="decimal"/>
      <w:lvlText w:val="%1."/>
      <w:lvlJc w:val="left"/>
      <w:pPr>
        <w:ind w:left="763" w:hanging="480"/>
      </w:pPr>
      <w:rPr>
        <w:b w:val="0"/>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3">
    <w:nsid w:val="3CFB2C5C"/>
    <w:multiLevelType w:val="hybridMultilevel"/>
    <w:tmpl w:val="5EE04A70"/>
    <w:lvl w:ilvl="0" w:tplc="EDA43974">
      <w:start w:val="3"/>
      <w:numFmt w:val="taiwaneseCountingThousand"/>
      <w:lvlText w:val="%1、"/>
      <w:lvlJc w:val="left"/>
      <w:pPr>
        <w:ind w:left="510" w:hanging="51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45C4E9E"/>
    <w:multiLevelType w:val="hybridMultilevel"/>
    <w:tmpl w:val="65A4A496"/>
    <w:lvl w:ilvl="0" w:tplc="E018B67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4FF1CD5"/>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6">
    <w:nsid w:val="46794252"/>
    <w:multiLevelType w:val="hybridMultilevel"/>
    <w:tmpl w:val="2CAC3C0A"/>
    <w:lvl w:ilvl="0" w:tplc="578E4DC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470B2702"/>
    <w:multiLevelType w:val="hybridMultilevel"/>
    <w:tmpl w:val="24DA2102"/>
    <w:lvl w:ilvl="0" w:tplc="48960CF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47DD1B45"/>
    <w:multiLevelType w:val="hybridMultilevel"/>
    <w:tmpl w:val="7B4C6DF6"/>
    <w:lvl w:ilvl="0" w:tplc="80A0D6D0">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2041721"/>
    <w:multiLevelType w:val="hybridMultilevel"/>
    <w:tmpl w:val="5E2C24B2"/>
    <w:lvl w:ilvl="0" w:tplc="AC328EF8">
      <w:start w:val="1"/>
      <w:numFmt w:val="decimal"/>
      <w:lvlText w:val="%1."/>
      <w:lvlJc w:val="left"/>
      <w:pPr>
        <w:ind w:left="360" w:hanging="360"/>
      </w:pPr>
      <w:rPr>
        <w:rFonts w:ascii="Times New Roman" w:hAnsi="Calibri"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57943FF"/>
    <w:multiLevelType w:val="hybridMultilevel"/>
    <w:tmpl w:val="A3CC49B2"/>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1">
    <w:nsid w:val="559B5BC3"/>
    <w:multiLevelType w:val="hybridMultilevel"/>
    <w:tmpl w:val="8914440C"/>
    <w:lvl w:ilvl="0" w:tplc="6D28262A">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7077CD2"/>
    <w:multiLevelType w:val="hybridMultilevel"/>
    <w:tmpl w:val="F48EAEF0"/>
    <w:lvl w:ilvl="0" w:tplc="2A7086E8">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57EC3F35"/>
    <w:multiLevelType w:val="hybridMultilevel"/>
    <w:tmpl w:val="28C0AF56"/>
    <w:lvl w:ilvl="0" w:tplc="56880BE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5ADB4C5D"/>
    <w:multiLevelType w:val="hybridMultilevel"/>
    <w:tmpl w:val="37E26600"/>
    <w:lvl w:ilvl="0" w:tplc="1F8C8498">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5CCB0FF4"/>
    <w:multiLevelType w:val="hybridMultilevel"/>
    <w:tmpl w:val="8B4C79E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6">
    <w:nsid w:val="5FD66277"/>
    <w:multiLevelType w:val="hybridMultilevel"/>
    <w:tmpl w:val="65109514"/>
    <w:lvl w:ilvl="0" w:tplc="4C62C1F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1610FF9"/>
    <w:multiLevelType w:val="hybridMultilevel"/>
    <w:tmpl w:val="2A2E9828"/>
    <w:lvl w:ilvl="0" w:tplc="DD6E8460">
      <w:start w:val="1"/>
      <w:numFmt w:val="decimal"/>
      <w:lvlText w:val="%1."/>
      <w:lvlJc w:val="left"/>
      <w:pPr>
        <w:ind w:left="763" w:hanging="480"/>
      </w:pPr>
      <w:rPr>
        <w:b w:val="0"/>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8">
    <w:nsid w:val="63B43980"/>
    <w:multiLevelType w:val="hybridMultilevel"/>
    <w:tmpl w:val="5224C988"/>
    <w:lvl w:ilvl="0" w:tplc="144618F2">
      <w:start w:val="1"/>
      <w:numFmt w:val="decimal"/>
      <w:lvlText w:val="%1."/>
      <w:lvlJc w:val="left"/>
      <w:pPr>
        <w:ind w:left="360" w:hanging="360"/>
      </w:pPr>
      <w:rPr>
        <w:rFonts w:ascii="新細明體" w:hAnsi="新細明體" w:cs="Times New Roman"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646D702F"/>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0">
    <w:nsid w:val="6E35317C"/>
    <w:multiLevelType w:val="hybridMultilevel"/>
    <w:tmpl w:val="8B4C79E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1">
    <w:nsid w:val="73B37836"/>
    <w:multiLevelType w:val="hybridMultilevel"/>
    <w:tmpl w:val="45FC2F06"/>
    <w:lvl w:ilvl="0" w:tplc="898E739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8535A1A"/>
    <w:multiLevelType w:val="hybridMultilevel"/>
    <w:tmpl w:val="39F28420"/>
    <w:lvl w:ilvl="0" w:tplc="5F34B94C">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8E06D89"/>
    <w:multiLevelType w:val="hybridMultilevel"/>
    <w:tmpl w:val="9F4A77DE"/>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num w:numId="1">
    <w:abstractNumId w:val="6"/>
  </w:num>
  <w:num w:numId="2">
    <w:abstractNumId w:val="5"/>
  </w:num>
  <w:num w:numId="3">
    <w:abstractNumId w:val="18"/>
  </w:num>
  <w:num w:numId="4">
    <w:abstractNumId w:val="29"/>
  </w:num>
  <w:num w:numId="5">
    <w:abstractNumId w:val="38"/>
  </w:num>
  <w:num w:numId="6">
    <w:abstractNumId w:val="16"/>
  </w:num>
  <w:num w:numId="7">
    <w:abstractNumId w:val="42"/>
  </w:num>
  <w:num w:numId="8">
    <w:abstractNumId w:val="28"/>
  </w:num>
  <w:num w:numId="9">
    <w:abstractNumId w:val="31"/>
  </w:num>
  <w:num w:numId="10">
    <w:abstractNumId w:val="34"/>
  </w:num>
  <w:num w:numId="11">
    <w:abstractNumId w:val="17"/>
  </w:num>
  <w:num w:numId="12">
    <w:abstractNumId w:val="27"/>
  </w:num>
  <w:num w:numId="13">
    <w:abstractNumId w:val="4"/>
  </w:num>
  <w:num w:numId="14">
    <w:abstractNumId w:val="12"/>
  </w:num>
  <w:num w:numId="15">
    <w:abstractNumId w:val="41"/>
  </w:num>
  <w:num w:numId="16">
    <w:abstractNumId w:val="0"/>
  </w:num>
  <w:num w:numId="17">
    <w:abstractNumId w:val="32"/>
  </w:num>
  <w:num w:numId="18">
    <w:abstractNumId w:val="11"/>
  </w:num>
  <w:num w:numId="19">
    <w:abstractNumId w:val="23"/>
  </w:num>
  <w:num w:numId="20">
    <w:abstractNumId w:val="40"/>
  </w:num>
  <w:num w:numId="21">
    <w:abstractNumId w:val="2"/>
  </w:num>
  <w:num w:numId="22">
    <w:abstractNumId w:val="8"/>
  </w:num>
  <w:num w:numId="23">
    <w:abstractNumId w:val="30"/>
  </w:num>
  <w:num w:numId="24">
    <w:abstractNumId w:val="19"/>
  </w:num>
  <w:num w:numId="25">
    <w:abstractNumId w:val="21"/>
  </w:num>
  <w:num w:numId="26">
    <w:abstractNumId w:val="43"/>
  </w:num>
  <w:num w:numId="27">
    <w:abstractNumId w:val="20"/>
  </w:num>
  <w:num w:numId="28">
    <w:abstractNumId w:val="37"/>
  </w:num>
  <w:num w:numId="29">
    <w:abstractNumId w:val="22"/>
  </w:num>
  <w:num w:numId="30">
    <w:abstractNumId w:val="33"/>
  </w:num>
  <w:num w:numId="31">
    <w:abstractNumId w:val="35"/>
  </w:num>
  <w:num w:numId="32">
    <w:abstractNumId w:val="3"/>
  </w:num>
  <w:num w:numId="33">
    <w:abstractNumId w:val="13"/>
  </w:num>
  <w:num w:numId="34">
    <w:abstractNumId w:val="7"/>
  </w:num>
  <w:num w:numId="35">
    <w:abstractNumId w:val="9"/>
  </w:num>
  <w:num w:numId="36">
    <w:abstractNumId w:val="25"/>
  </w:num>
  <w:num w:numId="37">
    <w:abstractNumId w:val="1"/>
  </w:num>
  <w:num w:numId="38">
    <w:abstractNumId w:val="39"/>
  </w:num>
  <w:num w:numId="39">
    <w:abstractNumId w:val="36"/>
  </w:num>
  <w:num w:numId="40">
    <w:abstractNumId w:val="10"/>
  </w:num>
  <w:num w:numId="41">
    <w:abstractNumId w:val="15"/>
  </w:num>
  <w:num w:numId="42">
    <w:abstractNumId w:val="24"/>
  </w:num>
  <w:num w:numId="43">
    <w:abstractNumId w:val="14"/>
  </w:num>
  <w:num w:numId="44">
    <w:abstractNumId w:val="2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E28"/>
    <w:rsid w:val="00002346"/>
    <w:rsid w:val="000043C5"/>
    <w:rsid w:val="00015CA5"/>
    <w:rsid w:val="0002003A"/>
    <w:rsid w:val="00024AF2"/>
    <w:rsid w:val="0003799E"/>
    <w:rsid w:val="000464CA"/>
    <w:rsid w:val="000469C4"/>
    <w:rsid w:val="00067B86"/>
    <w:rsid w:val="00067F9C"/>
    <w:rsid w:val="000834C2"/>
    <w:rsid w:val="000950E4"/>
    <w:rsid w:val="00097E82"/>
    <w:rsid w:val="00097FF6"/>
    <w:rsid w:val="000A2F10"/>
    <w:rsid w:val="000B09DF"/>
    <w:rsid w:val="000C0178"/>
    <w:rsid w:val="000C3582"/>
    <w:rsid w:val="000D06C4"/>
    <w:rsid w:val="000D783C"/>
    <w:rsid w:val="000E11D2"/>
    <w:rsid w:val="000E3D27"/>
    <w:rsid w:val="000F3201"/>
    <w:rsid w:val="00110D29"/>
    <w:rsid w:val="00116362"/>
    <w:rsid w:val="0013002D"/>
    <w:rsid w:val="00146761"/>
    <w:rsid w:val="00175061"/>
    <w:rsid w:val="0018721E"/>
    <w:rsid w:val="001B0118"/>
    <w:rsid w:val="001B185C"/>
    <w:rsid w:val="001D1502"/>
    <w:rsid w:val="001D25CF"/>
    <w:rsid w:val="001D7113"/>
    <w:rsid w:val="001E1242"/>
    <w:rsid w:val="001E1AA7"/>
    <w:rsid w:val="001E1CAE"/>
    <w:rsid w:val="001E1DD5"/>
    <w:rsid w:val="001E56EE"/>
    <w:rsid w:val="001F2174"/>
    <w:rsid w:val="001F270B"/>
    <w:rsid w:val="001F2D27"/>
    <w:rsid w:val="001F4130"/>
    <w:rsid w:val="00203222"/>
    <w:rsid w:val="00205612"/>
    <w:rsid w:val="0021115E"/>
    <w:rsid w:val="00213DFE"/>
    <w:rsid w:val="00217427"/>
    <w:rsid w:val="00223A45"/>
    <w:rsid w:val="00225212"/>
    <w:rsid w:val="00241FE3"/>
    <w:rsid w:val="002521CD"/>
    <w:rsid w:val="002552CA"/>
    <w:rsid w:val="0027452F"/>
    <w:rsid w:val="00293370"/>
    <w:rsid w:val="00297969"/>
    <w:rsid w:val="002A4B6F"/>
    <w:rsid w:val="002B24CA"/>
    <w:rsid w:val="002B58DD"/>
    <w:rsid w:val="002C11D4"/>
    <w:rsid w:val="002C302B"/>
    <w:rsid w:val="002C46AD"/>
    <w:rsid w:val="00300E28"/>
    <w:rsid w:val="00303325"/>
    <w:rsid w:val="0031693F"/>
    <w:rsid w:val="0032443F"/>
    <w:rsid w:val="0035350F"/>
    <w:rsid w:val="003543E1"/>
    <w:rsid w:val="00354760"/>
    <w:rsid w:val="0036394B"/>
    <w:rsid w:val="003716D3"/>
    <w:rsid w:val="00372C6D"/>
    <w:rsid w:val="00375F05"/>
    <w:rsid w:val="0038139C"/>
    <w:rsid w:val="00395E89"/>
    <w:rsid w:val="003C2EE8"/>
    <w:rsid w:val="003C629E"/>
    <w:rsid w:val="003D7E2E"/>
    <w:rsid w:val="003F639A"/>
    <w:rsid w:val="00406775"/>
    <w:rsid w:val="004105D4"/>
    <w:rsid w:val="004119C3"/>
    <w:rsid w:val="00411D19"/>
    <w:rsid w:val="004178BB"/>
    <w:rsid w:val="00420549"/>
    <w:rsid w:val="00453995"/>
    <w:rsid w:val="00484234"/>
    <w:rsid w:val="00490BE9"/>
    <w:rsid w:val="004A3781"/>
    <w:rsid w:val="004B074E"/>
    <w:rsid w:val="004B23D5"/>
    <w:rsid w:val="004B7618"/>
    <w:rsid w:val="004C2954"/>
    <w:rsid w:val="004C6ECE"/>
    <w:rsid w:val="004D3563"/>
    <w:rsid w:val="004F0B32"/>
    <w:rsid w:val="00501BD2"/>
    <w:rsid w:val="0050207B"/>
    <w:rsid w:val="00503A54"/>
    <w:rsid w:val="00504B1C"/>
    <w:rsid w:val="00507F92"/>
    <w:rsid w:val="00510A97"/>
    <w:rsid w:val="00545F14"/>
    <w:rsid w:val="00551208"/>
    <w:rsid w:val="00553045"/>
    <w:rsid w:val="00567A45"/>
    <w:rsid w:val="005779EB"/>
    <w:rsid w:val="005A6673"/>
    <w:rsid w:val="005B3C37"/>
    <w:rsid w:val="005B6913"/>
    <w:rsid w:val="005C2C88"/>
    <w:rsid w:val="005D4224"/>
    <w:rsid w:val="005D5FE8"/>
    <w:rsid w:val="005E2FEE"/>
    <w:rsid w:val="005E627E"/>
    <w:rsid w:val="005F434E"/>
    <w:rsid w:val="006175C4"/>
    <w:rsid w:val="00620E6E"/>
    <w:rsid w:val="006267EE"/>
    <w:rsid w:val="00631271"/>
    <w:rsid w:val="00645496"/>
    <w:rsid w:val="00650453"/>
    <w:rsid w:val="00651D7C"/>
    <w:rsid w:val="006620B9"/>
    <w:rsid w:val="00663B56"/>
    <w:rsid w:val="00664D4E"/>
    <w:rsid w:val="0067336F"/>
    <w:rsid w:val="0068122B"/>
    <w:rsid w:val="00681640"/>
    <w:rsid w:val="006819C3"/>
    <w:rsid w:val="00687E89"/>
    <w:rsid w:val="006B04D5"/>
    <w:rsid w:val="006B1B39"/>
    <w:rsid w:val="006B5B04"/>
    <w:rsid w:val="006E5D44"/>
    <w:rsid w:val="006F047D"/>
    <w:rsid w:val="00712BD2"/>
    <w:rsid w:val="0072236C"/>
    <w:rsid w:val="00725F83"/>
    <w:rsid w:val="0073740A"/>
    <w:rsid w:val="00743354"/>
    <w:rsid w:val="00751F45"/>
    <w:rsid w:val="00753C90"/>
    <w:rsid w:val="00763C01"/>
    <w:rsid w:val="00765835"/>
    <w:rsid w:val="00776082"/>
    <w:rsid w:val="0078623C"/>
    <w:rsid w:val="0079094B"/>
    <w:rsid w:val="007A0045"/>
    <w:rsid w:val="007C2A40"/>
    <w:rsid w:val="007C7F05"/>
    <w:rsid w:val="007E3BC9"/>
    <w:rsid w:val="0080170C"/>
    <w:rsid w:val="00802727"/>
    <w:rsid w:val="00803736"/>
    <w:rsid w:val="0080550F"/>
    <w:rsid w:val="0080569E"/>
    <w:rsid w:val="0081186B"/>
    <w:rsid w:val="00813DAE"/>
    <w:rsid w:val="008200F2"/>
    <w:rsid w:val="00820D7C"/>
    <w:rsid w:val="0082349E"/>
    <w:rsid w:val="00847E82"/>
    <w:rsid w:val="00853CC3"/>
    <w:rsid w:val="00861607"/>
    <w:rsid w:val="00866306"/>
    <w:rsid w:val="0087306E"/>
    <w:rsid w:val="0088035C"/>
    <w:rsid w:val="008921FA"/>
    <w:rsid w:val="0089288F"/>
    <w:rsid w:val="00895346"/>
    <w:rsid w:val="008967A9"/>
    <w:rsid w:val="00897413"/>
    <w:rsid w:val="008A3819"/>
    <w:rsid w:val="008A59FA"/>
    <w:rsid w:val="008B2E9D"/>
    <w:rsid w:val="008B4C70"/>
    <w:rsid w:val="008E16AA"/>
    <w:rsid w:val="008E7828"/>
    <w:rsid w:val="008F3617"/>
    <w:rsid w:val="008F3D2D"/>
    <w:rsid w:val="008F3FEA"/>
    <w:rsid w:val="008F7F69"/>
    <w:rsid w:val="0090319A"/>
    <w:rsid w:val="00905534"/>
    <w:rsid w:val="00924D40"/>
    <w:rsid w:val="00935D26"/>
    <w:rsid w:val="00942A06"/>
    <w:rsid w:val="00953344"/>
    <w:rsid w:val="00957798"/>
    <w:rsid w:val="009678B8"/>
    <w:rsid w:val="00970FE6"/>
    <w:rsid w:val="00975A4B"/>
    <w:rsid w:val="0098232C"/>
    <w:rsid w:val="009B5BED"/>
    <w:rsid w:val="009D3719"/>
    <w:rsid w:val="009D5516"/>
    <w:rsid w:val="00A121F2"/>
    <w:rsid w:val="00A16A7E"/>
    <w:rsid w:val="00A2181B"/>
    <w:rsid w:val="00A32ECC"/>
    <w:rsid w:val="00A43E0A"/>
    <w:rsid w:val="00A4532C"/>
    <w:rsid w:val="00A55973"/>
    <w:rsid w:val="00A573F0"/>
    <w:rsid w:val="00A6591D"/>
    <w:rsid w:val="00A73D53"/>
    <w:rsid w:val="00A9132C"/>
    <w:rsid w:val="00A97A6D"/>
    <w:rsid w:val="00AA5EE1"/>
    <w:rsid w:val="00AB5305"/>
    <w:rsid w:val="00AC023F"/>
    <w:rsid w:val="00AC316C"/>
    <w:rsid w:val="00AD0B01"/>
    <w:rsid w:val="00AF44E5"/>
    <w:rsid w:val="00AF7517"/>
    <w:rsid w:val="00B03CA5"/>
    <w:rsid w:val="00B20F64"/>
    <w:rsid w:val="00B22373"/>
    <w:rsid w:val="00B24D5F"/>
    <w:rsid w:val="00B25E00"/>
    <w:rsid w:val="00B27800"/>
    <w:rsid w:val="00B302C6"/>
    <w:rsid w:val="00B31E6B"/>
    <w:rsid w:val="00B326CD"/>
    <w:rsid w:val="00B33A4C"/>
    <w:rsid w:val="00B45F91"/>
    <w:rsid w:val="00B471B4"/>
    <w:rsid w:val="00B674F4"/>
    <w:rsid w:val="00B80301"/>
    <w:rsid w:val="00B838D6"/>
    <w:rsid w:val="00B904BF"/>
    <w:rsid w:val="00BA6C02"/>
    <w:rsid w:val="00BB2A7C"/>
    <w:rsid w:val="00BB315C"/>
    <w:rsid w:val="00BD0758"/>
    <w:rsid w:val="00BD4FF6"/>
    <w:rsid w:val="00BF2CA0"/>
    <w:rsid w:val="00C0251D"/>
    <w:rsid w:val="00C079B4"/>
    <w:rsid w:val="00C14393"/>
    <w:rsid w:val="00C15402"/>
    <w:rsid w:val="00C15890"/>
    <w:rsid w:val="00C165C0"/>
    <w:rsid w:val="00C33CE1"/>
    <w:rsid w:val="00C40E0F"/>
    <w:rsid w:val="00C41109"/>
    <w:rsid w:val="00C4456C"/>
    <w:rsid w:val="00C44D33"/>
    <w:rsid w:val="00C47CAE"/>
    <w:rsid w:val="00C50671"/>
    <w:rsid w:val="00C530BC"/>
    <w:rsid w:val="00C70166"/>
    <w:rsid w:val="00C93BC3"/>
    <w:rsid w:val="00CA1E8E"/>
    <w:rsid w:val="00CA69B6"/>
    <w:rsid w:val="00CB002E"/>
    <w:rsid w:val="00CC5B35"/>
    <w:rsid w:val="00CC712F"/>
    <w:rsid w:val="00CC7198"/>
    <w:rsid w:val="00CD175D"/>
    <w:rsid w:val="00CE1BFC"/>
    <w:rsid w:val="00CF3DA3"/>
    <w:rsid w:val="00D07FC2"/>
    <w:rsid w:val="00D1504D"/>
    <w:rsid w:val="00D24ECD"/>
    <w:rsid w:val="00D329DA"/>
    <w:rsid w:val="00D34787"/>
    <w:rsid w:val="00D43878"/>
    <w:rsid w:val="00D45BE7"/>
    <w:rsid w:val="00D65E43"/>
    <w:rsid w:val="00D845E3"/>
    <w:rsid w:val="00D86B45"/>
    <w:rsid w:val="00D95D56"/>
    <w:rsid w:val="00D96D8F"/>
    <w:rsid w:val="00D97116"/>
    <w:rsid w:val="00D97DB7"/>
    <w:rsid w:val="00DA4954"/>
    <w:rsid w:val="00DB7547"/>
    <w:rsid w:val="00DD3775"/>
    <w:rsid w:val="00DD4F66"/>
    <w:rsid w:val="00DE0941"/>
    <w:rsid w:val="00DE5771"/>
    <w:rsid w:val="00DE5FE8"/>
    <w:rsid w:val="00DF3E94"/>
    <w:rsid w:val="00E047E8"/>
    <w:rsid w:val="00E261DD"/>
    <w:rsid w:val="00E301A4"/>
    <w:rsid w:val="00E304F8"/>
    <w:rsid w:val="00E30ED0"/>
    <w:rsid w:val="00E331B5"/>
    <w:rsid w:val="00E34801"/>
    <w:rsid w:val="00E406A8"/>
    <w:rsid w:val="00E50AE8"/>
    <w:rsid w:val="00E57B45"/>
    <w:rsid w:val="00E608B0"/>
    <w:rsid w:val="00E853FD"/>
    <w:rsid w:val="00E90AA8"/>
    <w:rsid w:val="00E91F9F"/>
    <w:rsid w:val="00EB1B17"/>
    <w:rsid w:val="00EC0633"/>
    <w:rsid w:val="00ED61FB"/>
    <w:rsid w:val="00EF26B2"/>
    <w:rsid w:val="00EF2C8B"/>
    <w:rsid w:val="00F0068D"/>
    <w:rsid w:val="00F03B2A"/>
    <w:rsid w:val="00F130F5"/>
    <w:rsid w:val="00F31211"/>
    <w:rsid w:val="00F36446"/>
    <w:rsid w:val="00F40B27"/>
    <w:rsid w:val="00F42411"/>
    <w:rsid w:val="00F43F6C"/>
    <w:rsid w:val="00F442E3"/>
    <w:rsid w:val="00F64884"/>
    <w:rsid w:val="00F66F12"/>
    <w:rsid w:val="00F76A27"/>
    <w:rsid w:val="00F837B1"/>
    <w:rsid w:val="00F904FD"/>
    <w:rsid w:val="00FA7497"/>
    <w:rsid w:val="00FB38FE"/>
    <w:rsid w:val="00FC0EDA"/>
    <w:rsid w:val="00FC16D1"/>
    <w:rsid w:val="00FD2CBA"/>
    <w:rsid w:val="00FD3254"/>
    <w:rsid w:val="00FD6FCA"/>
    <w:rsid w:val="00FE26D3"/>
    <w:rsid w:val="00FE2B0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6308960-582E-403E-B76E-FFC19728A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2411"/>
    <w:pPr>
      <w:widowControl w:val="0"/>
    </w:pPr>
    <w:rPr>
      <w:kern w:val="2"/>
      <w:sz w:val="24"/>
      <w:szCs w:val="24"/>
    </w:rPr>
  </w:style>
  <w:style w:type="paragraph" w:styleId="2">
    <w:name w:val="heading 2"/>
    <w:basedOn w:val="a"/>
    <w:next w:val="a"/>
    <w:qFormat/>
    <w:rsid w:val="00F42411"/>
    <w:pPr>
      <w:keepNext/>
      <w:spacing w:line="360" w:lineRule="exact"/>
      <w:outlineLvl w:val="1"/>
    </w:pPr>
    <w:rPr>
      <w:rFonts w:eastAsia="標楷體"/>
      <w:b/>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42411"/>
    <w:pPr>
      <w:tabs>
        <w:tab w:val="center" w:pos="4153"/>
        <w:tab w:val="right" w:pos="8306"/>
      </w:tabs>
      <w:snapToGrid w:val="0"/>
    </w:pPr>
    <w:rPr>
      <w:sz w:val="20"/>
      <w:szCs w:val="20"/>
    </w:rPr>
  </w:style>
  <w:style w:type="character" w:styleId="a4">
    <w:name w:val="page number"/>
    <w:basedOn w:val="a0"/>
    <w:rsid w:val="00F42411"/>
  </w:style>
  <w:style w:type="paragraph" w:styleId="a5">
    <w:name w:val="header"/>
    <w:basedOn w:val="a"/>
    <w:rsid w:val="00F42411"/>
    <w:pPr>
      <w:tabs>
        <w:tab w:val="center" w:pos="4153"/>
        <w:tab w:val="right" w:pos="8306"/>
      </w:tabs>
      <w:snapToGrid w:val="0"/>
    </w:pPr>
    <w:rPr>
      <w:sz w:val="20"/>
      <w:szCs w:val="20"/>
    </w:rPr>
  </w:style>
  <w:style w:type="paragraph" w:styleId="a6">
    <w:name w:val="Note Heading"/>
    <w:basedOn w:val="a"/>
    <w:next w:val="a"/>
    <w:rsid w:val="00F42411"/>
    <w:pPr>
      <w:jc w:val="center"/>
    </w:pPr>
    <w:rPr>
      <w:rFonts w:ascii="標楷體" w:eastAsia="標楷體"/>
      <w:sz w:val="28"/>
      <w:szCs w:val="20"/>
    </w:rPr>
  </w:style>
  <w:style w:type="paragraph" w:styleId="a7">
    <w:name w:val="Balloon Text"/>
    <w:basedOn w:val="a"/>
    <w:semiHidden/>
    <w:rsid w:val="00F42411"/>
    <w:rPr>
      <w:rFonts w:ascii="Arial" w:hAnsi="Arial"/>
      <w:sz w:val="18"/>
      <w:szCs w:val="18"/>
    </w:rPr>
  </w:style>
  <w:style w:type="character" w:styleId="a8">
    <w:name w:val="Hyperlink"/>
    <w:basedOn w:val="a0"/>
    <w:rsid w:val="00F42411"/>
    <w:rPr>
      <w:color w:val="0000FF"/>
      <w:u w:val="single"/>
    </w:rPr>
  </w:style>
  <w:style w:type="paragraph" w:styleId="a9">
    <w:name w:val="Body Text Indent"/>
    <w:basedOn w:val="a"/>
    <w:rsid w:val="00F42411"/>
    <w:pPr>
      <w:spacing w:beforeLines="50"/>
      <w:ind w:left="496" w:hangingChars="177" w:hanging="496"/>
    </w:pPr>
    <w:rPr>
      <w:rFonts w:ascii="Arial" w:eastAsia="標楷體" w:hAnsi="Arial" w:cs="Arial"/>
      <w:sz w:val="28"/>
    </w:rPr>
  </w:style>
  <w:style w:type="paragraph" w:styleId="aa">
    <w:name w:val="List Paragraph"/>
    <w:basedOn w:val="a"/>
    <w:uiPriority w:val="99"/>
    <w:qFormat/>
    <w:rsid w:val="00D24ECD"/>
    <w:pPr>
      <w:ind w:leftChars="200" w:left="480"/>
    </w:pPr>
    <w:rPr>
      <w:rFonts w:ascii="Calibri" w:hAnsi="Calibri"/>
      <w:szCs w:val="22"/>
    </w:rPr>
  </w:style>
  <w:style w:type="paragraph" w:customStyle="1" w:styleId="1">
    <w:name w:val="清單段落1"/>
    <w:basedOn w:val="a"/>
    <w:rsid w:val="00D97116"/>
    <w:pPr>
      <w:ind w:leftChars="200" w:left="480"/>
    </w:pPr>
    <w:rPr>
      <w:rFonts w:ascii="Calibri" w:hAnsi="Calibri"/>
      <w:szCs w:val="22"/>
    </w:rPr>
  </w:style>
  <w:style w:type="paragraph" w:customStyle="1" w:styleId="11">
    <w:name w:val="清單段落11"/>
    <w:basedOn w:val="a"/>
    <w:uiPriority w:val="99"/>
    <w:rsid w:val="00D845E3"/>
    <w:pPr>
      <w:ind w:leftChars="200" w:left="480"/>
    </w:pPr>
    <w:rPr>
      <w:rFonts w:ascii="Calibri" w:hAnsi="Calibri"/>
      <w:szCs w:val="22"/>
    </w:rPr>
  </w:style>
  <w:style w:type="paragraph" w:customStyle="1" w:styleId="Default">
    <w:name w:val="Default"/>
    <w:rsid w:val="00D845E3"/>
    <w:pPr>
      <w:widowControl w:val="0"/>
      <w:autoSpaceDE w:val="0"/>
      <w:autoSpaceDN w:val="0"/>
      <w:adjustRightInd w:val="0"/>
    </w:pPr>
    <w:rPr>
      <w:rFonts w:ascii="Calibri" w:hAnsi="Calibri" w:cs="Calibri"/>
      <w:color w:val="000000"/>
      <w:sz w:val="24"/>
      <w:szCs w:val="24"/>
    </w:rPr>
  </w:style>
  <w:style w:type="paragraph" w:styleId="Web">
    <w:name w:val="Normal (Web)"/>
    <w:basedOn w:val="a"/>
    <w:uiPriority w:val="99"/>
    <w:unhideWhenUsed/>
    <w:rsid w:val="006F047D"/>
    <w:pPr>
      <w:widowControl/>
      <w:spacing w:before="100" w:beforeAutospacing="1" w:after="100" w:afterAutospacing="1"/>
    </w:pPr>
    <w:rPr>
      <w:rFonts w:ascii="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639076">
      <w:bodyDiv w:val="1"/>
      <w:marLeft w:val="0"/>
      <w:marRight w:val="0"/>
      <w:marTop w:val="0"/>
      <w:marBottom w:val="0"/>
      <w:divBdr>
        <w:top w:val="none" w:sz="0" w:space="0" w:color="auto"/>
        <w:left w:val="none" w:sz="0" w:space="0" w:color="auto"/>
        <w:bottom w:val="none" w:sz="0" w:space="0" w:color="auto"/>
        <w:right w:val="none" w:sz="0" w:space="0" w:color="auto"/>
      </w:divBdr>
    </w:div>
    <w:div w:id="671569252">
      <w:bodyDiv w:val="1"/>
      <w:marLeft w:val="0"/>
      <w:marRight w:val="0"/>
      <w:marTop w:val="0"/>
      <w:marBottom w:val="0"/>
      <w:divBdr>
        <w:top w:val="none" w:sz="0" w:space="0" w:color="auto"/>
        <w:left w:val="none" w:sz="0" w:space="0" w:color="auto"/>
        <w:bottom w:val="none" w:sz="0" w:space="0" w:color="auto"/>
        <w:right w:val="none" w:sz="0" w:space="0" w:color="auto"/>
      </w:divBdr>
    </w:div>
    <w:div w:id="758870843">
      <w:bodyDiv w:val="1"/>
      <w:marLeft w:val="0"/>
      <w:marRight w:val="0"/>
      <w:marTop w:val="0"/>
      <w:marBottom w:val="0"/>
      <w:divBdr>
        <w:top w:val="none" w:sz="0" w:space="0" w:color="auto"/>
        <w:left w:val="none" w:sz="0" w:space="0" w:color="auto"/>
        <w:bottom w:val="none" w:sz="0" w:space="0" w:color="auto"/>
        <w:right w:val="none" w:sz="0" w:space="0" w:color="auto"/>
      </w:divBdr>
    </w:div>
    <w:div w:id="829062566">
      <w:bodyDiv w:val="1"/>
      <w:marLeft w:val="0"/>
      <w:marRight w:val="0"/>
      <w:marTop w:val="0"/>
      <w:marBottom w:val="0"/>
      <w:divBdr>
        <w:top w:val="none" w:sz="0" w:space="0" w:color="auto"/>
        <w:left w:val="none" w:sz="0" w:space="0" w:color="auto"/>
        <w:bottom w:val="none" w:sz="0" w:space="0" w:color="auto"/>
        <w:right w:val="none" w:sz="0" w:space="0" w:color="auto"/>
      </w:divBdr>
    </w:div>
    <w:div w:id="842624350">
      <w:bodyDiv w:val="1"/>
      <w:marLeft w:val="0"/>
      <w:marRight w:val="0"/>
      <w:marTop w:val="0"/>
      <w:marBottom w:val="0"/>
      <w:divBdr>
        <w:top w:val="none" w:sz="0" w:space="0" w:color="auto"/>
        <w:left w:val="none" w:sz="0" w:space="0" w:color="auto"/>
        <w:bottom w:val="none" w:sz="0" w:space="0" w:color="auto"/>
        <w:right w:val="none" w:sz="0" w:space="0" w:color="auto"/>
      </w:divBdr>
    </w:div>
    <w:div w:id="998575397">
      <w:bodyDiv w:val="1"/>
      <w:marLeft w:val="0"/>
      <w:marRight w:val="0"/>
      <w:marTop w:val="0"/>
      <w:marBottom w:val="0"/>
      <w:divBdr>
        <w:top w:val="none" w:sz="0" w:space="0" w:color="auto"/>
        <w:left w:val="none" w:sz="0" w:space="0" w:color="auto"/>
        <w:bottom w:val="none" w:sz="0" w:space="0" w:color="auto"/>
        <w:right w:val="none" w:sz="0" w:space="0" w:color="auto"/>
      </w:divBdr>
    </w:div>
    <w:div w:id="1067999583">
      <w:bodyDiv w:val="1"/>
      <w:marLeft w:val="0"/>
      <w:marRight w:val="0"/>
      <w:marTop w:val="0"/>
      <w:marBottom w:val="0"/>
      <w:divBdr>
        <w:top w:val="none" w:sz="0" w:space="0" w:color="auto"/>
        <w:left w:val="none" w:sz="0" w:space="0" w:color="auto"/>
        <w:bottom w:val="none" w:sz="0" w:space="0" w:color="auto"/>
        <w:right w:val="none" w:sz="0" w:space="0" w:color="auto"/>
      </w:divBdr>
    </w:div>
    <w:div w:id="1520240244">
      <w:bodyDiv w:val="1"/>
      <w:marLeft w:val="0"/>
      <w:marRight w:val="0"/>
      <w:marTop w:val="0"/>
      <w:marBottom w:val="0"/>
      <w:divBdr>
        <w:top w:val="none" w:sz="0" w:space="0" w:color="auto"/>
        <w:left w:val="none" w:sz="0" w:space="0" w:color="auto"/>
        <w:bottom w:val="none" w:sz="0" w:space="0" w:color="auto"/>
        <w:right w:val="none" w:sz="0" w:space="0" w:color="auto"/>
      </w:divBdr>
    </w:div>
    <w:div w:id="1621643816">
      <w:bodyDiv w:val="1"/>
      <w:marLeft w:val="0"/>
      <w:marRight w:val="0"/>
      <w:marTop w:val="0"/>
      <w:marBottom w:val="0"/>
      <w:divBdr>
        <w:top w:val="none" w:sz="0" w:space="0" w:color="auto"/>
        <w:left w:val="none" w:sz="0" w:space="0" w:color="auto"/>
        <w:bottom w:val="none" w:sz="0" w:space="0" w:color="auto"/>
        <w:right w:val="none" w:sz="0" w:space="0" w:color="auto"/>
      </w:divBdr>
    </w:div>
    <w:div w:id="1799448007">
      <w:bodyDiv w:val="1"/>
      <w:marLeft w:val="0"/>
      <w:marRight w:val="0"/>
      <w:marTop w:val="0"/>
      <w:marBottom w:val="0"/>
      <w:divBdr>
        <w:top w:val="none" w:sz="0" w:space="0" w:color="auto"/>
        <w:left w:val="none" w:sz="0" w:space="0" w:color="auto"/>
        <w:bottom w:val="none" w:sz="0" w:space="0" w:color="auto"/>
        <w:right w:val="none" w:sz="0" w:space="0" w:color="auto"/>
      </w:divBdr>
    </w:div>
    <w:div w:id="2052606667">
      <w:bodyDiv w:val="1"/>
      <w:marLeft w:val="0"/>
      <w:marRight w:val="0"/>
      <w:marTop w:val="0"/>
      <w:marBottom w:val="0"/>
      <w:divBdr>
        <w:top w:val="none" w:sz="0" w:space="0" w:color="auto"/>
        <w:left w:val="none" w:sz="0" w:space="0" w:color="auto"/>
        <w:bottom w:val="none" w:sz="0" w:space="0" w:color="auto"/>
        <w:right w:val="none" w:sz="0" w:space="0" w:color="auto"/>
      </w:divBdr>
    </w:div>
    <w:div w:id="2080056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02-27377001&#65307;tttang@most.gov.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8412C3-2D2C-4A5C-BB5A-EB32C8B49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6695</Words>
  <Characters>38166</Characters>
  <Application>Microsoft Office Word</Application>
  <DocSecurity>0</DocSecurity>
  <Lines>318</Lines>
  <Paragraphs>89</Paragraphs>
  <ScaleCrop>false</ScaleCrop>
  <Company>ntu</Company>
  <LinksUpToDate>false</LinksUpToDate>
  <CharactersWithSpaces>44772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96年度「永續發展研究—人文經社領域之規劃」研究議題</dc:title>
  <dc:creator>kcli202</dc:creator>
  <cp:lastModifiedBy>asia6139</cp:lastModifiedBy>
  <cp:revision>3</cp:revision>
  <cp:lastPrinted>2014-10-16T04:57:00Z</cp:lastPrinted>
  <dcterms:created xsi:type="dcterms:W3CDTF">2014-10-20T06:31:00Z</dcterms:created>
  <dcterms:modified xsi:type="dcterms:W3CDTF">2014-10-20T06:31:00Z</dcterms:modified>
</cp:coreProperties>
</file>