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13741E" w14:textId="6293A9BB" w:rsidR="005F237B" w:rsidRPr="006F7BC8" w:rsidRDefault="005F237B" w:rsidP="005F237B">
      <w:pPr>
        <w:autoSpaceDE w:val="0"/>
        <w:autoSpaceDN w:val="0"/>
        <w:adjustRightInd w:val="0"/>
        <w:spacing w:line="276" w:lineRule="auto"/>
        <w:rPr>
          <w:rFonts w:ascii="Times New Roman" w:eastAsia="標楷體" w:hAnsi="Times New Roman" w:cs="DFKaiShu-SB-Estd-BF"/>
          <w:b/>
          <w:kern w:val="0"/>
          <w:sz w:val="41"/>
          <w:szCs w:val="41"/>
        </w:rPr>
      </w:pPr>
      <w:r w:rsidRPr="00FF0DE8">
        <w:rPr>
          <w:rFonts w:ascii="標楷體" w:eastAsia="標楷體" w:hAnsi="標楷體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26311C" wp14:editId="55E360CB">
                <wp:simplePos x="0" y="0"/>
                <wp:positionH relativeFrom="column">
                  <wp:posOffset>5393690</wp:posOffset>
                </wp:positionH>
                <wp:positionV relativeFrom="paragraph">
                  <wp:posOffset>-64770</wp:posOffset>
                </wp:positionV>
                <wp:extent cx="752475" cy="1403985"/>
                <wp:effectExtent l="0" t="0" r="28575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3EF75" w14:textId="77777777" w:rsidR="005F237B" w:rsidRPr="00FF0DE8" w:rsidRDefault="005F237B" w:rsidP="005F237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FF0DE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326311C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24.7pt;margin-top:-5.1pt;width:59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">
                <v:textbox style="mso-fit-shape-to-text:t">
                  <w:txbxContent>
                    <w:p w14:paraId="7EA3EF75" w14:textId="77777777" w:rsidR="005F237B" w:rsidRPr="00FF0DE8" w:rsidRDefault="005F237B" w:rsidP="005F237B">
                      <w:pPr>
                        <w:jc w:val="center"/>
                        <w:rPr>
                          <w:rFonts w:ascii="標楷體" w:eastAsia="標楷體" w:hAnsi="標楷體"/>
                          <w:b/>
                        </w:rPr>
                      </w:pPr>
                      <w:r w:rsidRPr="00FF0DE8">
                        <w:rPr>
                          <w:rFonts w:ascii="標楷體" w:eastAsia="標楷體" w:hAnsi="標楷體" w:hint="eastAsia"/>
                          <w:b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標楷體" w:hAnsi="Times New Roman" w:cs="DFKaiShu-SB-Estd-BF" w:hint="eastAsia"/>
          <w:b/>
          <w:kern w:val="0"/>
          <w:sz w:val="41"/>
          <w:szCs w:val="41"/>
        </w:rPr>
        <w:t xml:space="preserve">           </w:t>
      </w:r>
      <w:r w:rsidRPr="006F7BC8">
        <w:rPr>
          <w:rFonts w:ascii="Times New Roman" w:eastAsia="標楷體" w:hAnsi="Times New Roman" w:cs="DFKaiShu-SB-Estd-BF" w:hint="eastAsia"/>
          <w:b/>
          <w:kern w:val="0"/>
          <w:sz w:val="41"/>
          <w:szCs w:val="41"/>
        </w:rPr>
        <w:t>第二期能源國家型科技計畫</w:t>
      </w:r>
    </w:p>
    <w:p w14:paraId="7D5A9430" w14:textId="77777777" w:rsidR="005F237B" w:rsidRPr="006F7BC8" w:rsidRDefault="005F237B" w:rsidP="005F237B">
      <w:pPr>
        <w:autoSpaceDE w:val="0"/>
        <w:autoSpaceDN w:val="0"/>
        <w:adjustRightInd w:val="0"/>
        <w:spacing w:line="276" w:lineRule="auto"/>
        <w:rPr>
          <w:rFonts w:ascii="Times New Roman" w:eastAsia="標楷體" w:hAnsi="Times New Roman" w:cs="DFKaiShu-SB-Estd-BF"/>
          <w:b/>
          <w:kern w:val="0"/>
          <w:sz w:val="41"/>
          <w:szCs w:val="41"/>
        </w:rPr>
      </w:pPr>
      <w:r>
        <w:rPr>
          <w:rFonts w:ascii="新細明體" w:hAnsi="新細明體" w:cs="DFKaiShu-SB-Estd-BF" w:hint="eastAsia"/>
          <w:b/>
          <w:kern w:val="0"/>
          <w:sz w:val="41"/>
          <w:szCs w:val="41"/>
        </w:rPr>
        <w:t xml:space="preserve">           「</w:t>
      </w:r>
      <w:bookmarkStart w:id="0" w:name="_GoBack"/>
      <w:r w:rsidRPr="006F7BC8">
        <w:rPr>
          <w:rFonts w:ascii="Times New Roman" w:eastAsia="標楷體" w:hAnsi="Times New Roman" w:cs="DFKaiShu-SB-Estd-BF" w:hint="eastAsia"/>
          <w:b/>
          <w:kern w:val="0"/>
          <w:sz w:val="41"/>
          <w:szCs w:val="41"/>
        </w:rPr>
        <w:t>技術成熟方案之指導綱要</w:t>
      </w:r>
      <w:bookmarkEnd w:id="0"/>
      <w:r>
        <w:rPr>
          <w:rFonts w:ascii="標楷體" w:eastAsia="標楷體" w:hAnsi="標楷體" w:cs="DFKaiShu-SB-Estd-BF" w:hint="eastAsia"/>
          <w:b/>
          <w:kern w:val="0"/>
          <w:sz w:val="41"/>
          <w:szCs w:val="41"/>
        </w:rPr>
        <w:t>」</w:t>
      </w:r>
    </w:p>
    <w:p w14:paraId="16F3E7DB" w14:textId="77777777" w:rsidR="005F237B" w:rsidRDefault="005F237B" w:rsidP="005F237B">
      <w:pPr>
        <w:wordWrap w:val="0"/>
        <w:autoSpaceDE w:val="0"/>
        <w:autoSpaceDN w:val="0"/>
        <w:adjustRightInd w:val="0"/>
        <w:spacing w:line="276" w:lineRule="auto"/>
        <w:jc w:val="right"/>
        <w:rPr>
          <w:rFonts w:ascii="Times New Roman" w:eastAsia="標楷體" w:hAnsi="Times New Roman" w:cs="DFKaiShu-SB-Estd-BF"/>
          <w:b/>
          <w:kern w:val="0"/>
          <w:szCs w:val="2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Cs w:val="24"/>
        </w:rPr>
        <w:t xml:space="preserve"> </w:t>
      </w:r>
      <w:r>
        <w:rPr>
          <w:rFonts w:ascii="Times New Roman" w:eastAsia="標楷體" w:hAnsi="Times New Roman" w:cs="DFKaiShu-SB-Estd-BF" w:hint="eastAsia"/>
          <w:b/>
          <w:kern w:val="0"/>
          <w:szCs w:val="24"/>
        </w:rPr>
        <w:t xml:space="preserve"> </w:t>
      </w:r>
    </w:p>
    <w:p w14:paraId="26127E1F" w14:textId="20E4E3C3" w:rsidR="005F237B" w:rsidRPr="005B6131" w:rsidRDefault="005F237B" w:rsidP="005F237B">
      <w:pPr>
        <w:autoSpaceDE w:val="0"/>
        <w:autoSpaceDN w:val="0"/>
        <w:adjustRightInd w:val="0"/>
        <w:spacing w:line="276" w:lineRule="auto"/>
        <w:jc w:val="right"/>
        <w:rPr>
          <w:rFonts w:ascii="Times New Roman" w:eastAsia="標楷體" w:hAnsi="Times New Roman" w:cs="DFKaiShu-SB-Estd-BF"/>
          <w:kern w:val="0"/>
          <w:szCs w:val="24"/>
        </w:rPr>
      </w:pPr>
      <w:r w:rsidRPr="005B6131">
        <w:rPr>
          <w:rFonts w:ascii="Times New Roman" w:eastAsia="標楷體" w:hAnsi="Times New Roman" w:cs="DFKaiShu-SB-Estd-BF" w:hint="eastAsia"/>
          <w:kern w:val="0"/>
          <w:szCs w:val="24"/>
        </w:rPr>
        <w:t>計畫辦公室</w:t>
      </w:r>
      <w:r w:rsidRPr="005B6131">
        <w:rPr>
          <w:rFonts w:ascii="Times New Roman" w:eastAsia="標楷體" w:hAnsi="Times New Roman" w:cs="DFKaiShu-SB-Estd-BF" w:hint="eastAsia"/>
          <w:kern w:val="0"/>
          <w:szCs w:val="24"/>
        </w:rPr>
        <w:t xml:space="preserve"> </w:t>
      </w:r>
      <w:r w:rsidRPr="005B6131">
        <w:rPr>
          <w:rFonts w:ascii="Times New Roman" w:eastAsia="標楷體" w:hAnsi="Times New Roman" w:cs="DFKaiShu-SB-Estd-BF"/>
          <w:kern w:val="0"/>
          <w:szCs w:val="24"/>
        </w:rPr>
        <w:t>104.1</w:t>
      </w:r>
      <w:r w:rsidRPr="005B6131">
        <w:rPr>
          <w:rFonts w:ascii="Times New Roman" w:eastAsia="標楷體" w:hAnsi="Times New Roman" w:cs="DFKaiShu-SB-Estd-BF" w:hint="eastAsia"/>
          <w:kern w:val="0"/>
          <w:szCs w:val="24"/>
        </w:rPr>
        <w:t>1</w:t>
      </w:r>
      <w:r w:rsidRPr="005B6131">
        <w:rPr>
          <w:rFonts w:ascii="Times New Roman" w:eastAsia="標楷體" w:hAnsi="Times New Roman" w:cs="DFKaiShu-SB-Estd-BF"/>
          <w:kern w:val="0"/>
          <w:szCs w:val="24"/>
        </w:rPr>
        <w:t>.</w:t>
      </w:r>
      <w:r w:rsidRPr="005B6131">
        <w:rPr>
          <w:rFonts w:ascii="Times New Roman" w:eastAsia="標楷體" w:hAnsi="Times New Roman" w:cs="DFKaiShu-SB-Estd-BF" w:hint="eastAsia"/>
          <w:kern w:val="0"/>
          <w:szCs w:val="24"/>
        </w:rPr>
        <w:t xml:space="preserve">2 </w:t>
      </w:r>
      <w:r w:rsidRPr="005B6131">
        <w:rPr>
          <w:rFonts w:ascii="Times New Roman" w:eastAsia="標楷體" w:hAnsi="Times New Roman" w:cs="DFKaiShu-SB-Estd-BF" w:hint="eastAsia"/>
          <w:kern w:val="0"/>
          <w:szCs w:val="24"/>
        </w:rPr>
        <w:t>研訂</w:t>
      </w:r>
    </w:p>
    <w:p w14:paraId="2E7D42A1" w14:textId="77777777" w:rsidR="005F237B" w:rsidRPr="006F7BC8" w:rsidRDefault="005F237B" w:rsidP="005F237B">
      <w:pPr>
        <w:pStyle w:val="a3"/>
        <w:numPr>
          <w:ilvl w:val="0"/>
          <w:numId w:val="9"/>
        </w:numPr>
        <w:autoSpaceDE w:val="0"/>
        <w:autoSpaceDN w:val="0"/>
        <w:spacing w:line="360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34"/>
          <w:szCs w:val="3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前言</w:t>
      </w:r>
    </w:p>
    <w:p w14:paraId="1671EC63" w14:textId="77777777" w:rsidR="005F237B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</w:p>
    <w:p w14:paraId="2B8659E6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第二期能源國家型科技計畫（</w:t>
      </w:r>
      <w:r w:rsidRPr="005B6131">
        <w:rPr>
          <w:rFonts w:ascii="Times New Roman" w:eastAsia="標楷體" w:hAnsi="Times New Roman"/>
          <w:sz w:val="28"/>
          <w:szCs w:val="28"/>
        </w:rPr>
        <w:t>NEP-II</w:t>
      </w:r>
      <w:r w:rsidRPr="005B6131">
        <w:rPr>
          <w:rFonts w:ascii="Times New Roman" w:eastAsia="標楷體" w:hAnsi="Times New Roman" w:hint="eastAsia"/>
          <w:sz w:val="28"/>
          <w:szCs w:val="28"/>
        </w:rPr>
        <w:t>）之推動係以</w:t>
      </w:r>
      <w:r w:rsidRPr="005B6131">
        <w:rPr>
          <w:rFonts w:ascii="Times New Roman" w:eastAsia="標楷體" w:hAnsi="Times New Roman"/>
          <w:sz w:val="28"/>
          <w:szCs w:val="28"/>
        </w:rPr>
        <w:t>5</w:t>
      </w:r>
      <w:r w:rsidRPr="005B6131">
        <w:rPr>
          <w:rFonts w:ascii="Times New Roman" w:eastAsia="標楷體" w:hAnsi="Times New Roman" w:hint="eastAsia"/>
          <w:sz w:val="28"/>
          <w:szCs w:val="28"/>
        </w:rPr>
        <w:t>-</w:t>
      </w:r>
      <w:r w:rsidRPr="005B6131">
        <w:rPr>
          <w:rFonts w:ascii="Times New Roman" w:eastAsia="標楷體" w:hAnsi="Times New Roman"/>
          <w:sz w:val="28"/>
          <w:szCs w:val="28"/>
        </w:rPr>
        <w:t>10</w:t>
      </w:r>
      <w:r w:rsidRPr="005B6131">
        <w:rPr>
          <w:rFonts w:ascii="Times New Roman" w:eastAsia="標楷體" w:hAnsi="Times New Roman" w:hint="eastAsia"/>
          <w:sz w:val="28"/>
          <w:szCs w:val="28"/>
        </w:rPr>
        <w:t>年可產業化、並可提升我國能源自主及</w:t>
      </w:r>
      <w:r w:rsidRPr="005B6131">
        <w:rPr>
          <w:rFonts w:ascii="Times New Roman" w:eastAsia="標楷體" w:hAnsi="Times New Roman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或降低我國排碳量</w:t>
      </w:r>
      <w:r w:rsidRPr="005B6131">
        <w:rPr>
          <w:rFonts w:ascii="Times New Roman" w:eastAsia="標楷體" w:hAnsi="Times New Roman"/>
          <w:sz w:val="28"/>
          <w:szCs w:val="28"/>
        </w:rPr>
        <w:t>5</w:t>
      </w:r>
      <w:r w:rsidRPr="005B6131">
        <w:rPr>
          <w:rFonts w:ascii="Times New Roman" w:eastAsia="標楷體" w:hAnsi="Times New Roman" w:hint="eastAsia"/>
          <w:sz w:val="28"/>
          <w:szCs w:val="28"/>
        </w:rPr>
        <w:t>-</w:t>
      </w:r>
      <w:r w:rsidRPr="005B6131">
        <w:rPr>
          <w:rFonts w:ascii="Times New Roman" w:eastAsia="標楷體" w:hAnsi="Times New Roman"/>
          <w:sz w:val="28"/>
          <w:szCs w:val="28"/>
        </w:rPr>
        <w:t xml:space="preserve">10% </w:t>
      </w:r>
      <w:r w:rsidRPr="005B6131">
        <w:rPr>
          <w:rFonts w:ascii="Times New Roman" w:eastAsia="標楷體" w:hAnsi="Times New Roman" w:hint="eastAsia"/>
          <w:sz w:val="28"/>
          <w:szCs w:val="28"/>
        </w:rPr>
        <w:t>有正面影響之技術為遴選原則。為落實強化與產業之連結性及達成各主軸設定之里程碑，協助建立各主軸技術發展之成熟度等級（</w:t>
      </w:r>
      <w:r w:rsidRPr="005B6131">
        <w:rPr>
          <w:rFonts w:ascii="Times New Roman" w:eastAsia="標楷體" w:hAnsi="Times New Roman"/>
          <w:sz w:val="28"/>
          <w:szCs w:val="28"/>
        </w:rPr>
        <w:t>Technology Readiness Level, TRL</w:t>
      </w:r>
      <w:r w:rsidRPr="005B6131">
        <w:rPr>
          <w:rFonts w:ascii="Times New Roman" w:eastAsia="標楷體" w:hAnsi="Times New Roman" w:hint="eastAsia"/>
          <w:sz w:val="28"/>
          <w:szCs w:val="28"/>
        </w:rPr>
        <w:t>），以確認釐清各研究團隊執行之計畫與其研發成果所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屬特性及歸屬階段，從而有效掌握技術風險、決策技術推展及經費調整方向，進而加速</w:t>
      </w:r>
      <w:r w:rsidRPr="005B6131">
        <w:rPr>
          <w:rFonts w:ascii="Times New Roman" w:eastAsia="標楷體" w:hAnsi="Times New Roman"/>
          <w:sz w:val="28"/>
          <w:szCs w:val="28"/>
        </w:rPr>
        <w:t>NEP-II</w:t>
      </w:r>
      <w:r w:rsidRPr="005B6131">
        <w:rPr>
          <w:rFonts w:ascii="Times New Roman" w:eastAsia="標楷體" w:hAnsi="Times New Roman" w:hint="eastAsia"/>
          <w:sz w:val="28"/>
          <w:szCs w:val="28"/>
        </w:rPr>
        <w:t>研發成果產業化程度。依</w:t>
      </w:r>
      <w:r w:rsidRPr="005B6131">
        <w:rPr>
          <w:rFonts w:ascii="Times New Roman" w:eastAsia="標楷體" w:hAnsi="Times New Roman"/>
          <w:sz w:val="28"/>
          <w:szCs w:val="28"/>
        </w:rPr>
        <w:t xml:space="preserve"> NEP-II 103</w:t>
      </w:r>
      <w:r w:rsidRPr="005B6131">
        <w:rPr>
          <w:rFonts w:ascii="Times New Roman" w:eastAsia="標楷體" w:hAnsi="Times New Roman" w:hint="eastAsia"/>
          <w:sz w:val="28"/>
          <w:szCs w:val="28"/>
        </w:rPr>
        <w:t>年度第</w:t>
      </w:r>
      <w:r w:rsidRPr="005B6131">
        <w:rPr>
          <w:rFonts w:ascii="Times New Roman" w:eastAsia="標楷體" w:hAnsi="Times New Roman"/>
          <w:sz w:val="28"/>
          <w:szCs w:val="28"/>
        </w:rPr>
        <w:t>4</w:t>
      </w:r>
      <w:r w:rsidRPr="005B6131">
        <w:rPr>
          <w:rFonts w:ascii="Times New Roman" w:eastAsia="標楷體" w:hAnsi="Times New Roman" w:hint="eastAsia"/>
          <w:sz w:val="28"/>
          <w:szCs w:val="28"/>
        </w:rPr>
        <w:t>次工作小組會議結論、第</w:t>
      </w:r>
      <w:r w:rsidRPr="005B6131">
        <w:rPr>
          <w:rFonts w:ascii="Times New Roman" w:eastAsia="標楷體" w:hAnsi="Times New Roman"/>
          <w:sz w:val="28"/>
          <w:szCs w:val="28"/>
        </w:rPr>
        <w:t>5</w:t>
      </w:r>
      <w:r w:rsidRPr="005B6131">
        <w:rPr>
          <w:rFonts w:ascii="Times New Roman" w:eastAsia="標楷體" w:hAnsi="Times New Roman" w:hint="eastAsia"/>
          <w:sz w:val="28"/>
          <w:szCs w:val="28"/>
        </w:rPr>
        <w:t>次指導小組會議結論及審計部</w:t>
      </w:r>
      <w:r w:rsidRPr="005B6131">
        <w:rPr>
          <w:rFonts w:ascii="Times New Roman" w:eastAsia="標楷體" w:hAnsi="Times New Roman"/>
          <w:sz w:val="28"/>
          <w:szCs w:val="28"/>
        </w:rPr>
        <w:t>104</w:t>
      </w:r>
      <w:r w:rsidRPr="005B6131">
        <w:rPr>
          <w:rFonts w:ascii="Times New Roman" w:eastAsia="標楷體" w:hAnsi="Times New Roman" w:hint="eastAsia"/>
          <w:sz w:val="28"/>
          <w:szCs w:val="28"/>
        </w:rPr>
        <w:t>年</w:t>
      </w:r>
      <w:r w:rsidRPr="005B6131">
        <w:rPr>
          <w:rFonts w:ascii="Times New Roman" w:eastAsia="標楷體" w:hAnsi="Times New Roman"/>
          <w:sz w:val="28"/>
          <w:szCs w:val="28"/>
        </w:rPr>
        <w:t>6</w:t>
      </w:r>
      <w:r w:rsidRPr="005B6131">
        <w:rPr>
          <w:rFonts w:ascii="Times New Roman" w:eastAsia="標楷體" w:hAnsi="Times New Roman" w:hint="eastAsia"/>
          <w:sz w:val="28"/>
          <w:szCs w:val="28"/>
        </w:rPr>
        <w:t>月</w:t>
      </w:r>
      <w:r w:rsidRPr="005B6131">
        <w:rPr>
          <w:rFonts w:ascii="Times New Roman" w:eastAsia="標楷體" w:hAnsi="Times New Roman"/>
          <w:sz w:val="28"/>
          <w:szCs w:val="28"/>
        </w:rPr>
        <w:t>12</w:t>
      </w:r>
      <w:r w:rsidRPr="005B6131">
        <w:rPr>
          <w:rFonts w:ascii="Times New Roman" w:eastAsia="標楷體" w:hAnsi="Times New Roman" w:hint="eastAsia"/>
          <w:sz w:val="28"/>
          <w:szCs w:val="28"/>
        </w:rPr>
        <w:t>日台審部教字第</w:t>
      </w:r>
      <w:r w:rsidRPr="005B6131">
        <w:rPr>
          <w:rFonts w:ascii="Times New Roman" w:eastAsia="標楷體" w:hAnsi="Times New Roman"/>
          <w:sz w:val="28"/>
          <w:szCs w:val="28"/>
        </w:rPr>
        <w:t>1048501606</w:t>
      </w:r>
      <w:r w:rsidRPr="005B6131">
        <w:rPr>
          <w:rFonts w:ascii="Times New Roman" w:eastAsia="標楷體" w:hAnsi="Times New Roman" w:hint="eastAsia"/>
          <w:sz w:val="28"/>
          <w:szCs w:val="28"/>
        </w:rPr>
        <w:t>號函會辦，</w:t>
      </w:r>
      <w:r w:rsidRPr="005B6131">
        <w:rPr>
          <w:rFonts w:ascii="Times New Roman" w:eastAsia="標楷體" w:hAnsi="Times New Roman"/>
          <w:sz w:val="28"/>
          <w:szCs w:val="28"/>
        </w:rPr>
        <w:t>NEP-II</w:t>
      </w:r>
      <w:r w:rsidRPr="005B6131">
        <w:rPr>
          <w:rFonts w:ascii="Times New Roman" w:eastAsia="標楷體" w:hAnsi="Times New Roman" w:hint="eastAsia"/>
          <w:sz w:val="28"/>
          <w:szCs w:val="28"/>
        </w:rPr>
        <w:t>相關部會（局、處、所）自</w:t>
      </w:r>
      <w:r w:rsidRPr="005B6131">
        <w:rPr>
          <w:rFonts w:ascii="Times New Roman" w:eastAsia="標楷體" w:hAnsi="Times New Roman"/>
          <w:sz w:val="28"/>
          <w:szCs w:val="28"/>
        </w:rPr>
        <w:t>104</w:t>
      </w:r>
      <w:r w:rsidRPr="005B6131">
        <w:rPr>
          <w:rFonts w:ascii="Times New Roman" w:eastAsia="標楷體" w:hAnsi="Times New Roman" w:hint="eastAsia"/>
          <w:sz w:val="28"/>
          <w:szCs w:val="28"/>
        </w:rPr>
        <w:t>年起，已逐步將技術成熟度之分級，納入年度公開徵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求計畫之作業內容，掌握各執行計畫產業化之定位與進程，俾利爭取經費之調整與配置。</w:t>
      </w:r>
    </w:p>
    <w:p w14:paraId="5C338E6A" w14:textId="77777777" w:rsidR="005F237B" w:rsidRPr="000250D9" w:rsidRDefault="005F237B" w:rsidP="005F237B">
      <w:pPr>
        <w:adjustRightInd w:val="0"/>
        <w:snapToGrid w:val="0"/>
        <w:spacing w:line="288" w:lineRule="auto"/>
        <w:ind w:firstLineChars="200" w:firstLine="480"/>
        <w:jc w:val="both"/>
        <w:rPr>
          <w:rFonts w:ascii="Times New Roman" w:eastAsia="標楷體" w:hAnsi="Times New Roman"/>
        </w:rPr>
      </w:pPr>
    </w:p>
    <w:p w14:paraId="40EB6BBF" w14:textId="51025C16" w:rsidR="005F237B" w:rsidRPr="006F7BC8" w:rsidRDefault="005F237B" w:rsidP="005F237B">
      <w:pPr>
        <w:pStyle w:val="a3"/>
        <w:numPr>
          <w:ilvl w:val="0"/>
          <w:numId w:val="9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34"/>
          <w:szCs w:val="3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簡介</w:t>
      </w:r>
    </w:p>
    <w:p w14:paraId="2291662A" w14:textId="77777777" w:rsidR="005F237B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</w:p>
    <w:p w14:paraId="3F0922B0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科技發展計畫係指研發及展示一項新科技，或採用及結合現有科技以達成一項新目的。科技發展計畫需有明確目標，在研發初期即須瞭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解於整體計畫成敗扮演關鍵角色之新技術、組件或子系統。這些技術、元件及子系統稱為關鍵技術元素（</w:t>
      </w:r>
      <w:r w:rsidRPr="005B6131">
        <w:rPr>
          <w:rFonts w:ascii="Times New Roman" w:eastAsia="標楷體" w:hAnsi="Times New Roman"/>
          <w:sz w:val="28"/>
          <w:szCs w:val="28"/>
        </w:rPr>
        <w:t>Critical Technology Element, CTE</w:t>
      </w:r>
      <w:r w:rsidRPr="005B6131">
        <w:rPr>
          <w:rFonts w:ascii="Times New Roman" w:eastAsia="標楷體" w:hAnsi="Times New Roman" w:hint="eastAsia"/>
          <w:sz w:val="28"/>
          <w:szCs w:val="28"/>
        </w:rPr>
        <w:t>），其明確定義及判準於下節說明。判定關鍵技術元素後，需對其發展程度或成熟度（</w:t>
      </w:r>
      <w:r w:rsidRPr="005B6131">
        <w:rPr>
          <w:rFonts w:ascii="Times New Roman" w:eastAsia="標楷體" w:hAnsi="Times New Roman"/>
          <w:sz w:val="28"/>
          <w:szCs w:val="28"/>
        </w:rPr>
        <w:t>maturity level</w:t>
      </w:r>
      <w:r w:rsidRPr="005B6131">
        <w:rPr>
          <w:rFonts w:ascii="Times New Roman" w:eastAsia="標楷體" w:hAnsi="Times New Roman" w:hint="eastAsia"/>
          <w:sz w:val="28"/>
          <w:szCs w:val="28"/>
        </w:rPr>
        <w:t>）進行評量。並於預定時程內將這些項目成熟度提高至可信等級（</w:t>
      </w:r>
      <w:r w:rsidRPr="005B6131">
        <w:rPr>
          <w:rFonts w:ascii="Times New Roman" w:eastAsia="標楷體" w:hAnsi="Times New Roman"/>
          <w:sz w:val="28"/>
          <w:szCs w:val="28"/>
        </w:rPr>
        <w:t>confidence level</w:t>
      </w:r>
      <w:r w:rsidRPr="005B6131">
        <w:rPr>
          <w:rFonts w:ascii="Times New Roman" w:eastAsia="標楷體" w:hAnsi="Times New Roman" w:hint="eastAsia"/>
          <w:sz w:val="28"/>
          <w:szCs w:val="28"/>
        </w:rPr>
        <w:t>），以便下一階段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之系統整合。科技發展計畫整體系統中關鍵技術元素之成熟程度稱為技術成熟度（</w:t>
      </w:r>
      <w:r w:rsidRPr="005B6131">
        <w:rPr>
          <w:rFonts w:ascii="Times New Roman" w:eastAsia="標楷體" w:hAnsi="Times New Roman"/>
          <w:sz w:val="28"/>
          <w:szCs w:val="28"/>
        </w:rPr>
        <w:t>Technology Readiness Level, TRL</w:t>
      </w:r>
      <w:r w:rsidRPr="005B6131">
        <w:rPr>
          <w:rFonts w:ascii="Times New Roman" w:eastAsia="標楷體" w:hAnsi="Times New Roman" w:hint="eastAsia"/>
          <w:sz w:val="28"/>
          <w:szCs w:val="28"/>
        </w:rPr>
        <w:t>）。針對整體系統進行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評量稱為技術成熟度評量（</w:t>
      </w:r>
      <w:r w:rsidRPr="005B6131">
        <w:rPr>
          <w:rFonts w:ascii="Times New Roman" w:eastAsia="標楷體" w:hAnsi="Times New Roman"/>
          <w:sz w:val="28"/>
          <w:szCs w:val="28"/>
        </w:rPr>
        <w:t>Technology Readiness Assessments, TRA</w:t>
      </w:r>
      <w:r w:rsidRPr="005B6131">
        <w:rPr>
          <w:rFonts w:ascii="Times New Roman" w:eastAsia="標楷體" w:hAnsi="Times New Roman" w:hint="eastAsia"/>
          <w:sz w:val="28"/>
          <w:szCs w:val="28"/>
        </w:rPr>
        <w:t>）。對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完成時限之規劃則稱為技術成熟方案（</w:t>
      </w:r>
      <w:r w:rsidRPr="005B6131">
        <w:rPr>
          <w:rFonts w:ascii="Times New Roman" w:eastAsia="標楷體" w:hAnsi="Times New Roman"/>
          <w:sz w:val="28"/>
          <w:szCs w:val="28"/>
        </w:rPr>
        <w:t>Technology Maturation Plan, TMP</w:t>
      </w:r>
      <w:r w:rsidRPr="005B6131">
        <w:rPr>
          <w:rFonts w:ascii="Times New Roman" w:eastAsia="標楷體" w:hAnsi="Times New Roman" w:hint="eastAsia"/>
          <w:sz w:val="28"/>
          <w:szCs w:val="28"/>
        </w:rPr>
        <w:t>）。技術成熟度為科技計畫現階段發展程度提供一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套有系統之量測指標。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原為</w:t>
      </w:r>
      <w:r w:rsidRPr="005B6131">
        <w:rPr>
          <w:rFonts w:ascii="Times New Roman" w:eastAsia="標楷體" w:hAnsi="Times New Roman"/>
          <w:sz w:val="28"/>
          <w:szCs w:val="28"/>
        </w:rPr>
        <w:t>1980</w:t>
      </w:r>
      <w:r w:rsidRPr="005B6131">
        <w:rPr>
          <w:rFonts w:ascii="Times New Roman" w:eastAsia="標楷體" w:hAnsi="Times New Roman" w:hint="eastAsia"/>
          <w:sz w:val="28"/>
          <w:szCs w:val="28"/>
        </w:rPr>
        <w:t>年代美國國家太空總署發展太空梭計畫時所採用，美國國防部隨後修改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定義及描述以發展其自身防禦計畫。美國能源部亦參採國防部作法，為其核廢料科技制定一套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，而後成為其能源相關科技計畫之共通參考標準。如今，各先進國家發展新科技時皆先制定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，以評估發展所需時程及可能面臨風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險。台灣近年於政府推動下，中科院、原能會核研所以及部分國家型科技計畫相繼採用此制度。爰此，</w:t>
      </w:r>
      <w:r w:rsidRPr="005B6131">
        <w:rPr>
          <w:rFonts w:ascii="微軟正黑體" w:eastAsia="微軟正黑體" w:hAnsi="微軟正黑體" w:hint="eastAsia"/>
          <w:sz w:val="28"/>
          <w:szCs w:val="28"/>
        </w:rPr>
        <w:t>「</w:t>
      </w:r>
      <w:r w:rsidRPr="005B6131">
        <w:rPr>
          <w:rFonts w:ascii="Times New Roman" w:eastAsia="標楷體" w:hAnsi="Times New Roman" w:hint="eastAsia"/>
          <w:sz w:val="28"/>
          <w:szCs w:val="28"/>
        </w:rPr>
        <w:t>技術成熟方案之</w:t>
      </w:r>
      <w:r w:rsidRPr="005B6131">
        <w:rPr>
          <w:rFonts w:ascii="Times New Roman" w:eastAsia="標楷體" w:hAnsi="Times New Roman"/>
          <w:sz w:val="28"/>
          <w:szCs w:val="28"/>
        </w:rPr>
        <w:t>指導</w:t>
      </w:r>
      <w:r w:rsidRPr="005B6131">
        <w:rPr>
          <w:rFonts w:ascii="Times New Roman" w:eastAsia="標楷體" w:hAnsi="Times New Roman" w:hint="eastAsia"/>
          <w:sz w:val="28"/>
          <w:szCs w:val="28"/>
        </w:rPr>
        <w:t>綱要</w:t>
      </w:r>
      <w:r w:rsidRPr="005B6131">
        <w:rPr>
          <w:rFonts w:ascii="微軟正黑體" w:eastAsia="微軟正黑體" w:hAnsi="微軟正黑體" w:hint="eastAsia"/>
          <w:sz w:val="28"/>
          <w:szCs w:val="28"/>
        </w:rPr>
        <w:t>」</w:t>
      </w:r>
      <w:r w:rsidRPr="005B6131">
        <w:rPr>
          <w:rFonts w:ascii="標楷體" w:eastAsia="標楷體" w:hAnsi="標楷體" w:hint="eastAsia"/>
          <w:sz w:val="28"/>
          <w:szCs w:val="28"/>
        </w:rPr>
        <w:t>為</w:t>
      </w:r>
      <w:r w:rsidRPr="005B6131">
        <w:rPr>
          <w:rFonts w:ascii="Times New Roman" w:eastAsia="標楷體" w:hAnsi="Times New Roman"/>
          <w:sz w:val="28"/>
          <w:szCs w:val="28"/>
        </w:rPr>
        <w:t xml:space="preserve">NEP-II </w:t>
      </w:r>
      <w:r w:rsidRPr="005B6131">
        <w:rPr>
          <w:rFonts w:ascii="Times New Roman" w:eastAsia="標楷體" w:hAnsi="Times New Roman" w:hint="eastAsia"/>
          <w:sz w:val="28"/>
          <w:szCs w:val="28"/>
        </w:rPr>
        <w:t>管考作業</w:t>
      </w:r>
      <w:hyperlink r:id="rId11" w:tooltip="品質" w:history="1">
        <w:r w:rsidRPr="005B6131">
          <w:rPr>
            <w:rFonts w:ascii="Times New Roman" w:eastAsia="標楷體" w:hAnsi="Times New Roman" w:hint="eastAsia"/>
            <w:sz w:val="28"/>
            <w:szCs w:val="28"/>
          </w:rPr>
          <w:t>品質</w:t>
        </w:r>
      </w:hyperlink>
      <w:hyperlink r:id="rId12" w:tooltip="管理" w:history="1">
        <w:r w:rsidRPr="005B6131">
          <w:rPr>
            <w:rFonts w:ascii="Times New Roman" w:eastAsia="標楷體" w:hAnsi="Times New Roman" w:hint="eastAsia"/>
            <w:sz w:val="28"/>
            <w:szCs w:val="28"/>
          </w:rPr>
          <w:t>管理</w:t>
        </w:r>
      </w:hyperlink>
      <w:r w:rsidRPr="005B6131">
        <w:rPr>
          <w:rFonts w:ascii="Times New Roman" w:eastAsia="標楷體" w:hAnsi="Times New Roman" w:hint="eastAsia"/>
          <w:sz w:val="28"/>
          <w:szCs w:val="28"/>
        </w:rPr>
        <w:t>循環（</w:t>
      </w:r>
      <w:r w:rsidRPr="005B6131">
        <w:rPr>
          <w:rFonts w:ascii="Times New Roman" w:eastAsia="標楷體" w:hAnsi="Times New Roman"/>
          <w:sz w:val="28"/>
          <w:szCs w:val="28"/>
        </w:rPr>
        <w:t>Plan-Do-Check-Act, PDCA</w:t>
      </w:r>
      <w:r w:rsidRPr="005B6131">
        <w:rPr>
          <w:rFonts w:ascii="Times New Roman" w:eastAsia="標楷體" w:hAnsi="Times New Roman" w:hint="eastAsia"/>
          <w:sz w:val="28"/>
          <w:szCs w:val="28"/>
        </w:rPr>
        <w:t>）的檢核要件。</w:t>
      </w:r>
    </w:p>
    <w:p w14:paraId="5C849413" w14:textId="77777777" w:rsidR="005F237B" w:rsidRPr="000250D9" w:rsidRDefault="005F237B" w:rsidP="005F237B">
      <w:pPr>
        <w:adjustRightInd w:val="0"/>
        <w:snapToGrid w:val="0"/>
        <w:spacing w:line="288" w:lineRule="auto"/>
        <w:ind w:firstLineChars="200" w:firstLine="480"/>
        <w:jc w:val="both"/>
        <w:rPr>
          <w:rFonts w:ascii="Times New Roman" w:eastAsia="標楷體" w:hAnsi="Times New Roman"/>
        </w:rPr>
      </w:pPr>
    </w:p>
    <w:p w14:paraId="65318A72" w14:textId="77777777" w:rsidR="005F237B" w:rsidRPr="006F7BC8" w:rsidRDefault="005F237B" w:rsidP="005F237B">
      <w:pPr>
        <w:pStyle w:val="a3"/>
        <w:numPr>
          <w:ilvl w:val="0"/>
          <w:numId w:val="9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LMRoman12-Bold-Identity-H"/>
          <w:b/>
          <w:bCs/>
          <w:kern w:val="0"/>
          <w:sz w:val="34"/>
          <w:szCs w:val="3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關鍵技術元素</w:t>
      </w:r>
      <w:r w:rsidRPr="006F7BC8">
        <w:rPr>
          <w:rFonts w:ascii="Times New Roman" w:eastAsia="標楷體" w:hAnsi="Times New Roman" w:cs="LMRoman12-Bold-Identity-H"/>
          <w:b/>
          <w:bCs/>
          <w:kern w:val="0"/>
          <w:sz w:val="34"/>
          <w:szCs w:val="34"/>
        </w:rPr>
        <w:t>（</w:t>
      </w:r>
      <w:r w:rsidRPr="006F7BC8">
        <w:rPr>
          <w:rFonts w:ascii="Times New Roman" w:eastAsia="標楷體" w:hAnsi="Times New Roman" w:cs="LMRoman12-Bold-Identity-H"/>
          <w:b/>
          <w:bCs/>
          <w:kern w:val="0"/>
          <w:sz w:val="34"/>
          <w:szCs w:val="34"/>
        </w:rPr>
        <w:t>CTE</w:t>
      </w:r>
      <w:r w:rsidRPr="006F7BC8">
        <w:rPr>
          <w:rFonts w:ascii="Times New Roman" w:eastAsia="標楷體" w:hAnsi="Times New Roman" w:cs="LMRoman12-Bold-Identity-H"/>
          <w:b/>
          <w:bCs/>
          <w:kern w:val="0"/>
          <w:sz w:val="34"/>
          <w:szCs w:val="34"/>
        </w:rPr>
        <w:t>）</w:t>
      </w:r>
    </w:p>
    <w:p w14:paraId="389926AF" w14:textId="77777777" w:rsidR="005F237B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</w:p>
    <w:p w14:paraId="666DD74C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系統如需依賴一項技術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或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來</w:t>
      </w:r>
      <w:r w:rsidRPr="005B6131">
        <w:rPr>
          <w:rFonts w:ascii="Times New Roman" w:eastAsia="標楷體" w:hAnsi="Times New Roman" w:hint="eastAsia"/>
          <w:sz w:val="28"/>
          <w:szCs w:val="28"/>
        </w:rPr>
        <w:t>維持運作，且此技術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元件是新的，則此項技術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元件即為關鍵技術元素。在此，新技術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元件泛指待開發之技術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元件，或將既有之技術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元件整合應用於非原技術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元件適用之領域或環境。關鍵技術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元素</w:t>
      </w:r>
      <w:r w:rsidRPr="005B6131">
        <w:rPr>
          <w:rFonts w:ascii="Times New Roman" w:eastAsia="標楷體" w:hAnsi="Times New Roman" w:hint="eastAsia"/>
          <w:sz w:val="28"/>
          <w:szCs w:val="28"/>
        </w:rPr>
        <w:t>之認定是一項重要議題。一項關鍵技術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元素</w:t>
      </w:r>
      <w:r w:rsidRPr="005B6131">
        <w:rPr>
          <w:rFonts w:ascii="Times New Roman" w:eastAsia="標楷體" w:hAnsi="Times New Roman" w:hint="eastAsia"/>
          <w:sz w:val="28"/>
          <w:szCs w:val="28"/>
        </w:rPr>
        <w:t>如於判定時被忽略，並造成隨後與系統銜接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整合</w:t>
      </w:r>
      <w:r w:rsidRPr="005B6131">
        <w:rPr>
          <w:rFonts w:ascii="Times New Roman" w:eastAsia="標楷體" w:hAnsi="Times New Roman" w:hint="eastAsia"/>
          <w:sz w:val="28"/>
          <w:szCs w:val="28"/>
        </w:rPr>
        <w:t>時未達應有之成熟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度，則系統之發展時程、經費預算及性能表現將受到限制。反之，如因過度謹慎而將一項技術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元件誤判為關鍵技術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元素</w:t>
      </w:r>
      <w:r w:rsidRPr="005B6131">
        <w:rPr>
          <w:rFonts w:ascii="Times New Roman" w:eastAsia="標楷體" w:hAnsi="Times New Roman" w:hint="eastAsia"/>
          <w:sz w:val="28"/>
          <w:szCs w:val="28"/>
        </w:rPr>
        <w:t>，系統發展將可能因資源分配掣肘而無法達成預期目標。</w:t>
      </w:r>
    </w:p>
    <w:p w14:paraId="1EE962A4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美國國防部特別建議使用產品家族樹狀圖導向之「工作分解結構」（</w:t>
      </w:r>
      <w:r w:rsidRPr="005B6131">
        <w:rPr>
          <w:rFonts w:ascii="Times New Roman" w:eastAsia="標楷體" w:hAnsi="Times New Roman"/>
          <w:sz w:val="28"/>
          <w:szCs w:val="28"/>
        </w:rPr>
        <w:t>Product Family Tree oriented Work Breakdown Structure, WBS</w:t>
      </w:r>
      <w:r w:rsidRPr="005B6131">
        <w:rPr>
          <w:rFonts w:ascii="Times New Roman" w:eastAsia="標楷體" w:hAnsi="Times New Roman" w:hint="eastAsia"/>
          <w:sz w:val="28"/>
          <w:szCs w:val="28"/>
        </w:rPr>
        <w:t>）判定關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鍵技術元素</w:t>
      </w:r>
      <w:r w:rsidRPr="005B6131">
        <w:rPr>
          <w:sz w:val="28"/>
          <w:szCs w:val="28"/>
          <w:vertAlign w:val="subscript"/>
        </w:rPr>
        <w:footnoteReference w:id="1"/>
      </w:r>
      <w:r w:rsidRPr="005B6131">
        <w:rPr>
          <w:rFonts w:ascii="Times New Roman" w:eastAsia="標楷體" w:hAnsi="Times New Roman" w:hint="eastAsia"/>
          <w:sz w:val="28"/>
          <w:szCs w:val="28"/>
        </w:rPr>
        <w:t>。亦即以計畫目標之實體系統為起點，逐步向下展開至次系統、模組、組件及零件等，由這些具體之實體發展困難性等因素，判定關鍵技術元素。</w:t>
      </w:r>
    </w:p>
    <w:p w14:paraId="7A79F3DC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選定可能之關鍵技術元素後，得使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用下列選項釐清所選技術是否為關鍵技術元素。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其中關鍵技術元素判定條件組一，用以決定技術元素是否為關鍵；而判定條件組二，則定義本文中所謂新的技術元素。</w:t>
      </w:r>
    </w:p>
    <w:p w14:paraId="338D274C" w14:textId="77777777" w:rsidR="005F237B" w:rsidRPr="005B6131" w:rsidRDefault="005F237B" w:rsidP="005F237B">
      <w:pPr>
        <w:pStyle w:val="a3"/>
        <w:numPr>
          <w:ilvl w:val="0"/>
          <w:numId w:val="5"/>
        </w:numPr>
        <w:autoSpaceDE w:val="0"/>
        <w:autoSpaceDN w:val="0"/>
        <w:adjustRightInd w:val="0"/>
        <w:snapToGrid w:val="0"/>
        <w:spacing w:line="288" w:lineRule="auto"/>
        <w:ind w:leftChars="100" w:left="60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關鍵技術元素判定條件組一</w:t>
      </w:r>
    </w:p>
    <w:p w14:paraId="4929697F" w14:textId="77777777" w:rsidR="005F237B" w:rsidRPr="005B6131" w:rsidRDefault="005F237B" w:rsidP="005F237B">
      <w:pPr>
        <w:pStyle w:val="a3"/>
        <w:numPr>
          <w:ilvl w:val="0"/>
          <w:numId w:val="2"/>
        </w:numPr>
        <w:autoSpaceDE w:val="0"/>
        <w:autoSpaceDN w:val="0"/>
        <w:adjustRightInd w:val="0"/>
        <w:snapToGrid w:val="0"/>
        <w:spacing w:line="288" w:lineRule="auto"/>
        <w:ind w:leftChars="250" w:left="10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對此項技術缺乏全面性瞭解，可能造成系統性能表現之風險。</w:t>
      </w:r>
    </w:p>
    <w:p w14:paraId="54C113A3" w14:textId="77777777" w:rsidR="005F237B" w:rsidRPr="005B6131" w:rsidRDefault="005F237B" w:rsidP="005F237B">
      <w:pPr>
        <w:pStyle w:val="a3"/>
        <w:numPr>
          <w:ilvl w:val="0"/>
          <w:numId w:val="2"/>
        </w:numPr>
        <w:autoSpaceDE w:val="0"/>
        <w:autoSpaceDN w:val="0"/>
        <w:adjustRightInd w:val="0"/>
        <w:snapToGrid w:val="0"/>
        <w:spacing w:line="288" w:lineRule="auto"/>
        <w:ind w:leftChars="250" w:left="10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對此項技術缺乏全面性瞭解，可能導致計畫成本提高。</w:t>
      </w:r>
    </w:p>
    <w:p w14:paraId="0E1B40A4" w14:textId="77777777" w:rsidR="005F237B" w:rsidRPr="005B6131" w:rsidRDefault="005F237B" w:rsidP="005F237B">
      <w:pPr>
        <w:pStyle w:val="a3"/>
        <w:numPr>
          <w:ilvl w:val="0"/>
          <w:numId w:val="2"/>
        </w:numPr>
        <w:autoSpaceDE w:val="0"/>
        <w:autoSpaceDN w:val="0"/>
        <w:adjustRightInd w:val="0"/>
        <w:snapToGrid w:val="0"/>
        <w:spacing w:line="288" w:lineRule="auto"/>
        <w:ind w:leftChars="250" w:left="10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對此項技術缺乏全面性瞭解，可能導致計畫預定時程延誤。</w:t>
      </w:r>
    </w:p>
    <w:p w14:paraId="468B80AF" w14:textId="77777777" w:rsidR="005F237B" w:rsidRPr="005B6131" w:rsidRDefault="005F237B" w:rsidP="005F237B">
      <w:pPr>
        <w:pStyle w:val="a3"/>
        <w:numPr>
          <w:ilvl w:val="0"/>
          <w:numId w:val="2"/>
        </w:numPr>
        <w:autoSpaceDE w:val="0"/>
        <w:autoSpaceDN w:val="0"/>
        <w:adjustRightInd w:val="0"/>
        <w:snapToGrid w:val="0"/>
        <w:spacing w:line="288" w:lineRule="auto"/>
        <w:ind w:leftChars="250" w:left="10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對此項技術缺乏全面性瞭解，可能造成系統設計安全之風險。</w:t>
      </w:r>
    </w:p>
    <w:p w14:paraId="70D4A0BF" w14:textId="77777777" w:rsidR="005F237B" w:rsidRPr="005B6131" w:rsidRDefault="005F237B" w:rsidP="005F237B">
      <w:pPr>
        <w:pStyle w:val="a3"/>
        <w:numPr>
          <w:ilvl w:val="0"/>
          <w:numId w:val="2"/>
        </w:numPr>
        <w:autoSpaceDE w:val="0"/>
        <w:autoSpaceDN w:val="0"/>
        <w:adjustRightInd w:val="0"/>
        <w:snapToGrid w:val="0"/>
        <w:spacing w:line="288" w:lineRule="auto"/>
        <w:ind w:leftChars="250" w:left="10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最終系統需求對此項技術具有定義上之不確定性</w:t>
      </w:r>
    </w:p>
    <w:p w14:paraId="2827C429" w14:textId="77777777" w:rsidR="005F237B" w:rsidRPr="005B6131" w:rsidRDefault="005F237B" w:rsidP="005F237B">
      <w:pPr>
        <w:pStyle w:val="a3"/>
        <w:numPr>
          <w:ilvl w:val="0"/>
          <w:numId w:val="5"/>
        </w:numPr>
        <w:autoSpaceDE w:val="0"/>
        <w:autoSpaceDN w:val="0"/>
        <w:adjustRightInd w:val="0"/>
        <w:snapToGrid w:val="0"/>
        <w:spacing w:line="288" w:lineRule="auto"/>
        <w:ind w:leftChars="100" w:left="60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關鍵技術元素判定條件組二</w:t>
      </w:r>
    </w:p>
    <w:p w14:paraId="189D2DA4" w14:textId="77777777" w:rsidR="005F237B" w:rsidRPr="005B6131" w:rsidRDefault="005F237B" w:rsidP="005F237B">
      <w:pPr>
        <w:pStyle w:val="a3"/>
        <w:numPr>
          <w:ilvl w:val="0"/>
          <w:numId w:val="4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此項技術為新穎</w:t>
      </w:r>
    </w:p>
    <w:p w14:paraId="60ECB0C3" w14:textId="77777777" w:rsidR="005F237B" w:rsidRPr="005B6131" w:rsidRDefault="005F237B" w:rsidP="005F237B">
      <w:pPr>
        <w:pStyle w:val="a3"/>
        <w:numPr>
          <w:ilvl w:val="0"/>
          <w:numId w:val="4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此項技術為既存技術之改良</w:t>
      </w:r>
    </w:p>
    <w:p w14:paraId="73460DEA" w14:textId="77777777" w:rsidR="005F237B" w:rsidRPr="005B6131" w:rsidRDefault="005F237B" w:rsidP="005F237B">
      <w:pPr>
        <w:pStyle w:val="a3"/>
        <w:numPr>
          <w:ilvl w:val="0"/>
          <w:numId w:val="4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此項技術包含潛在風險，因此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需要被重新評量。</w:t>
      </w:r>
    </w:p>
    <w:p w14:paraId="6190CB7B" w14:textId="77777777" w:rsidR="005F237B" w:rsidRPr="005B6131" w:rsidRDefault="005F237B" w:rsidP="005F237B">
      <w:pPr>
        <w:pStyle w:val="a3"/>
        <w:numPr>
          <w:ilvl w:val="0"/>
          <w:numId w:val="4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此項技術曾被重新整合並用於新的操作環境</w:t>
      </w:r>
    </w:p>
    <w:p w14:paraId="0ADB2918" w14:textId="77777777" w:rsidR="005F237B" w:rsidRPr="005B6131" w:rsidRDefault="005F237B" w:rsidP="005F237B">
      <w:pPr>
        <w:pStyle w:val="a3"/>
        <w:numPr>
          <w:ilvl w:val="0"/>
          <w:numId w:val="4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此項技術將被用於未經測試之操作環境，或需要被改良以超越其原本設計之性能表現。</w:t>
      </w:r>
    </w:p>
    <w:p w14:paraId="14C4376B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firstLine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同時於判定條件組一與二各有至少一項條件成立者，為關鍵技術元素。需特別注意，關鍵技術元素如無法順利突破，將影響總體計畫之進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行，而尚待完成但已知如何進行之任務如未完成，亦將影響總體計畫。二者應作區別，後者如獲提供所需資源（如人力、設備、經費、材料等），即可擬定其完成期限。因此，若尚待完成之任務，為一項計畫之重大里程碑，並需花費大量資源，然因其作業程序已知且無新技術開發之風險，不宜將其列為衡量總體計畫成熟度之關鍵技術元素。</w:t>
      </w:r>
    </w:p>
    <w:p w14:paraId="468EB21A" w14:textId="77777777" w:rsidR="005F237B" w:rsidRPr="00E02115" w:rsidRDefault="005F237B" w:rsidP="005F237B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Times New Roman" w:eastAsia="標楷體" w:hAnsi="Times New Roman" w:cs="DFKaiShu-SB-Estd-BF"/>
          <w:kern w:val="0"/>
          <w:szCs w:val="24"/>
        </w:rPr>
      </w:pPr>
    </w:p>
    <w:p w14:paraId="6B536C0E" w14:textId="77777777" w:rsidR="005F237B" w:rsidRPr="006F7BC8" w:rsidRDefault="005F237B" w:rsidP="005F237B">
      <w:pPr>
        <w:pStyle w:val="a3"/>
        <w:numPr>
          <w:ilvl w:val="0"/>
          <w:numId w:val="9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34"/>
          <w:szCs w:val="3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技術成熟度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（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TRL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）</w:t>
      </w:r>
    </w:p>
    <w:p w14:paraId="7A654267" w14:textId="77777777" w:rsidR="005F237B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</w:p>
    <w:p w14:paraId="19B16A39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之訂定，依計畫個別需求而略有差異。但將一項科技發展的進程，從基礎原理發現到系統實際商轉，劃分為九個階段，在概念上則大致相同。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以下為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 xml:space="preserve"> 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 xml:space="preserve">NEP-II 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對其所管考之細部計畫訂定的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 xml:space="preserve"> TRL 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標準。</w:t>
      </w:r>
    </w:p>
    <w:p w14:paraId="4644C979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 w:hint="eastAsia"/>
          <w:b/>
          <w:bCs/>
          <w:kern w:val="0"/>
          <w:sz w:val="28"/>
          <w:szCs w:val="28"/>
        </w:rPr>
        <w:t xml:space="preserve">  </w:t>
      </w: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1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基礎原理發現</w:t>
      </w:r>
    </w:p>
    <w:p w14:paraId="57F20CB5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此階段為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最初等級。科學探索開始轉換至研究開發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（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R&amp;D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）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階段。著重與科技相關基本性質之研究與探討。目標在於驗證相關技術之基礎原理。</w:t>
      </w:r>
    </w:p>
    <w:p w14:paraId="7BDE6F37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2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技術概念成型</w:t>
      </w:r>
    </w:p>
    <w:p w14:paraId="1F5D8DAA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基礎原理被驗證後，相關應用導向之概念被提出。此階段所提出之概念為創新發明，但其可行性尚未有任何科學之驗證。</w:t>
      </w:r>
    </w:p>
    <w:p w14:paraId="63106FD3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lastRenderedPageBreak/>
        <w:t xml:space="preserve">TRL 3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關鍵功能可行性測試</w:t>
      </w:r>
    </w:p>
    <w:p w14:paraId="089ECCEB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進入積極研究開發階段，此階段包含解析及實驗研究。著重各元件與個別技術之開發。目的為以實驗方法證明解析法之預測。</w:t>
      </w:r>
    </w:p>
    <w:p w14:paraId="4F280FFD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4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元件整合驗證</w:t>
      </w:r>
    </w:p>
    <w:p w14:paraId="4EFA34BA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在實驗室環境下驗證由基本元件（技術）組成之小尺度模型。此模型僅包含少數重要元件，重點在於測試個別元件整合後是否可正常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運作，並且評量模型與目標之差異性。</w:t>
      </w:r>
    </w:p>
    <w:p w14:paraId="6FC598E9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5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準系統於相似環境測試</w:t>
      </w:r>
    </w:p>
    <w:p w14:paraId="0A881E94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系統由基本技術元件整合。此為高真實度系統，各方面皆已近似於最終系統，唯獨在尺度上為縮小版之實驗室尺度。此階段研發著重於相似環境下測試準系統之可靠程度，分析相似環境與真實環境對準系統所造成之差異，以及對最終系統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有價值之重要實驗結果。</w:t>
      </w:r>
    </w:p>
    <w:p w14:paraId="2309D7E1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6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原型於相似環境測試</w:t>
      </w:r>
    </w:p>
    <w:p w14:paraId="4BAB8A7C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接近真實尺度之模型（原型）於相似環境下進行測試。此為技術展示階段。著重於測試並展示系統技術，並分析對最終系統有價值之重要實驗結果。</w:t>
      </w:r>
    </w:p>
    <w:p w14:paraId="0EEC9649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7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全尺度模型於相似環境測試</w:t>
      </w:r>
    </w:p>
    <w:p w14:paraId="254E1CD4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系統已近似最終設計，著重於全尺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度模型之測試，，唯測試環境仍為相似環境。</w:t>
      </w:r>
    </w:p>
    <w:p w14:paraId="40B4AE3B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8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真實系統展示</w:t>
      </w:r>
    </w:p>
    <w:p w14:paraId="6E8CF6A1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全尺度真實系統通過真實環境之測試。處商業化前置階段。</w:t>
      </w:r>
    </w:p>
    <w:p w14:paraId="30DE7F97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100" w:left="24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LMRoman12-Bold-Identity-H"/>
          <w:b/>
          <w:bCs/>
          <w:kern w:val="0"/>
          <w:sz w:val="28"/>
          <w:szCs w:val="28"/>
        </w:rPr>
        <w:t xml:space="preserve">TRL 9 – </w:t>
      </w: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系統商業化</w:t>
      </w:r>
    </w:p>
    <w:p w14:paraId="62D19C7E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系統成功通過試運轉並進入商業化階段。</w:t>
      </w:r>
    </w:p>
    <w:p w14:paraId="1E6D8968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leftChars="200" w:left="48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</w:p>
    <w:p w14:paraId="6B3D2961" w14:textId="77777777" w:rsidR="005F237B" w:rsidRPr="005B6131" w:rsidRDefault="005F237B" w:rsidP="005F237B">
      <w:pPr>
        <w:autoSpaceDE w:val="0"/>
        <w:autoSpaceDN w:val="0"/>
        <w:adjustRightInd w:val="0"/>
        <w:snapToGrid w:val="0"/>
        <w:spacing w:line="288" w:lineRule="auto"/>
        <w:ind w:firstLine="480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雖然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 xml:space="preserve"> 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 xml:space="preserve">TRL 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在定義上為線性發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展，然而在實際應用上，部分階段可能被略過。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 xml:space="preserve">NEP-II 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研究項目包含層面甚廣，此標準未必可精準描述所有科技發展之各階段，因此未必適用於各計畫。參考此標準時應自大方向著眼，以符合目標管理之精神為依歸，必要時各主軸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細部計畫可依其特性斟酌修改。技術成熟度之檢視與評量與範例，請參考表一。</w:t>
      </w:r>
    </w:p>
    <w:p w14:paraId="24695CD6" w14:textId="77777777" w:rsidR="005F237B" w:rsidRDefault="005F237B" w:rsidP="005F237B">
      <w:pPr>
        <w:autoSpaceDE w:val="0"/>
        <w:autoSpaceDN w:val="0"/>
        <w:adjustRightInd w:val="0"/>
        <w:snapToGrid w:val="0"/>
        <w:spacing w:line="288" w:lineRule="auto"/>
        <w:rPr>
          <w:rFonts w:ascii="Times New Roman" w:eastAsia="標楷體" w:hAnsi="Times New Roman" w:cs="DFKaiShu-SB-Estd-BF"/>
          <w:kern w:val="0"/>
          <w:szCs w:val="24"/>
        </w:rPr>
      </w:pPr>
    </w:p>
    <w:p w14:paraId="791B351C" w14:textId="77777777" w:rsidR="005F237B" w:rsidRPr="003E7E3A" w:rsidRDefault="005F237B" w:rsidP="005F237B">
      <w:pPr>
        <w:autoSpaceDE w:val="0"/>
        <w:autoSpaceDN w:val="0"/>
        <w:adjustRightInd w:val="0"/>
        <w:snapToGrid w:val="0"/>
        <w:spacing w:line="288" w:lineRule="auto"/>
        <w:rPr>
          <w:rFonts w:ascii="Times New Roman" w:eastAsia="標楷體" w:hAnsi="Times New Roman" w:cs="DFKaiShu-SB-Estd-BF"/>
          <w:kern w:val="0"/>
          <w:szCs w:val="24"/>
        </w:rPr>
      </w:pPr>
    </w:p>
    <w:p w14:paraId="23D17C4B" w14:textId="77777777" w:rsidR="005F237B" w:rsidRPr="006F7BC8" w:rsidRDefault="005F237B" w:rsidP="005F237B">
      <w:pPr>
        <w:pStyle w:val="a3"/>
        <w:numPr>
          <w:ilvl w:val="0"/>
          <w:numId w:val="9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34"/>
          <w:szCs w:val="34"/>
        </w:rPr>
      </w:pP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技術成熟度評量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（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TRA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）</w:t>
      </w:r>
      <w:r w:rsidRPr="006F7BC8">
        <w:rPr>
          <w:rFonts w:ascii="Times New Roman" w:eastAsia="標楷體" w:hAnsi="Times New Roman" w:cs="DFKaiShu-SB-Estd-BF" w:hint="eastAsia"/>
          <w:b/>
          <w:kern w:val="0"/>
          <w:sz w:val="34"/>
          <w:szCs w:val="34"/>
        </w:rPr>
        <w:t>與技術成熟方案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（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TMP</w:t>
      </w:r>
      <w:r w:rsidRPr="006F7BC8">
        <w:rPr>
          <w:rFonts w:ascii="Times New Roman" w:eastAsia="標楷體" w:hAnsi="Times New Roman" w:cs="DFKaiShu-SB-Estd-BF"/>
          <w:b/>
          <w:kern w:val="0"/>
          <w:sz w:val="34"/>
          <w:szCs w:val="34"/>
        </w:rPr>
        <w:t>）</w:t>
      </w:r>
    </w:p>
    <w:p w14:paraId="369A0C28" w14:textId="77777777" w:rsidR="005F237B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</w:p>
    <w:p w14:paraId="4ED13C3D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技術成熟度評量係指對科技計畫中之關鍵技術元素進行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評估。評量一項關鍵技術之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須有客觀文件佐證。一項計畫之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為現階段各關鍵技術元素最低之等級。</w:t>
      </w:r>
      <w:r w:rsidRPr="005B6131">
        <w:rPr>
          <w:rFonts w:ascii="Times New Roman" w:eastAsia="標楷體" w:hAnsi="Times New Roman"/>
          <w:sz w:val="28"/>
          <w:szCs w:val="28"/>
        </w:rPr>
        <w:lastRenderedPageBreak/>
        <w:t>TRA</w:t>
      </w:r>
      <w:r w:rsidRPr="005B6131">
        <w:rPr>
          <w:rFonts w:ascii="Times New Roman" w:eastAsia="標楷體" w:hAnsi="Times New Roman" w:hint="eastAsia"/>
          <w:sz w:val="28"/>
          <w:szCs w:val="28"/>
        </w:rPr>
        <w:t>可呈現一項科技計畫現有之進展階段。</w:t>
      </w:r>
      <w:r w:rsidRPr="005B6131">
        <w:rPr>
          <w:rFonts w:ascii="Times New Roman" w:eastAsia="標楷體" w:hAnsi="Times New Roman"/>
          <w:sz w:val="28"/>
          <w:szCs w:val="28"/>
        </w:rPr>
        <w:t>TRA</w:t>
      </w:r>
      <w:r w:rsidRPr="005B6131">
        <w:rPr>
          <w:rFonts w:ascii="Times New Roman" w:eastAsia="標楷體" w:hAnsi="Times New Roman" w:hint="eastAsia"/>
          <w:sz w:val="28"/>
          <w:szCs w:val="28"/>
        </w:rPr>
        <w:t>並非用以評估一項計畫之成敗，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等級亦非為該項計畫之執行成果。</w:t>
      </w:r>
      <w:r w:rsidRPr="005B6131">
        <w:rPr>
          <w:rFonts w:ascii="Times New Roman" w:eastAsia="標楷體" w:hAnsi="Times New Roman"/>
          <w:sz w:val="28"/>
          <w:szCs w:val="28"/>
        </w:rPr>
        <w:t>TRA</w:t>
      </w:r>
      <w:r w:rsidRPr="005B6131">
        <w:rPr>
          <w:rFonts w:ascii="Times New Roman" w:eastAsia="標楷體" w:hAnsi="Times New Roman" w:hint="eastAsia"/>
          <w:sz w:val="28"/>
          <w:szCs w:val="28"/>
        </w:rPr>
        <w:t>有助瞭解現有技術</w:t>
      </w:r>
      <w:r w:rsidRPr="005B6131">
        <w:rPr>
          <w:rFonts w:ascii="Times New Roman" w:eastAsia="標楷體" w:hAnsi="Times New Roman"/>
          <w:sz w:val="28"/>
          <w:szCs w:val="28"/>
        </w:rPr>
        <w:t>/</w:t>
      </w:r>
      <w:r w:rsidRPr="005B6131">
        <w:rPr>
          <w:rFonts w:ascii="Times New Roman" w:eastAsia="標楷體" w:hAnsi="Times New Roman" w:hint="eastAsia"/>
          <w:sz w:val="28"/>
          <w:szCs w:val="28"/>
        </w:rPr>
        <w:t>知識與擬達成目標成熟度間之差距，並針對具有風險之技術加強管理或增加資源。透過技術成熟度進展的認定，得以增進管理透明化，且有助於決策過程之進行。此評估過程確保一項計畫之關鍵技術，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得於整體計畫進入</w:t>
      </w:r>
      <w:r w:rsidRPr="005B6131">
        <w:rPr>
          <w:rFonts w:ascii="Times New Roman" w:eastAsia="標楷體" w:hAnsi="Times New Roman"/>
          <w:sz w:val="28"/>
          <w:szCs w:val="28"/>
        </w:rPr>
        <w:t>TRL</w:t>
      </w:r>
      <w:r w:rsidRPr="005B6131">
        <w:rPr>
          <w:rFonts w:ascii="Times New Roman" w:eastAsia="標楷體" w:hAnsi="Times New Roman" w:hint="eastAsia"/>
          <w:sz w:val="28"/>
          <w:szCs w:val="28"/>
        </w:rPr>
        <w:t>下一階段前達到相符之水準。</w:t>
      </w:r>
    </w:p>
    <w:p w14:paraId="4C00C49B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技術成熟方案（</w:t>
      </w:r>
      <w:r w:rsidRPr="005B6131">
        <w:rPr>
          <w:rFonts w:ascii="Times New Roman" w:eastAsia="標楷體" w:hAnsi="Times New Roman"/>
          <w:sz w:val="28"/>
          <w:szCs w:val="28"/>
        </w:rPr>
        <w:t>TMP</w:t>
      </w:r>
      <w:r w:rsidRPr="005B6131">
        <w:rPr>
          <w:rFonts w:ascii="Times New Roman" w:eastAsia="標楷體" w:hAnsi="Times New Roman" w:hint="eastAsia"/>
          <w:sz w:val="28"/>
          <w:szCs w:val="28"/>
        </w:rPr>
        <w:t>）是指將關鍵技術元素之技術成熟度提升的方案。計畫須清楚表示各關鍵技術元素現有</w:t>
      </w:r>
      <w:r w:rsidRPr="005B6131">
        <w:rPr>
          <w:rFonts w:ascii="Times New Roman" w:eastAsia="標楷體" w:hAnsi="Times New Roman"/>
          <w:sz w:val="28"/>
          <w:szCs w:val="28"/>
        </w:rPr>
        <w:t xml:space="preserve"> TRL</w:t>
      </w:r>
      <w:r w:rsidRPr="005B6131">
        <w:rPr>
          <w:rFonts w:ascii="Times New Roman" w:eastAsia="標楷體" w:hAnsi="Times New Roman" w:hint="eastAsia"/>
          <w:sz w:val="28"/>
          <w:szCs w:val="28"/>
        </w:rPr>
        <w:t>等級及其在規劃的時程內，預計提升</w:t>
      </w:r>
      <w:r w:rsidRPr="005B6131">
        <w:rPr>
          <w:rFonts w:ascii="Times New Roman" w:eastAsia="標楷體" w:hAnsi="Times New Roman"/>
          <w:sz w:val="28"/>
          <w:szCs w:val="28"/>
        </w:rPr>
        <w:t xml:space="preserve"> TRL</w:t>
      </w:r>
      <w:r w:rsidRPr="005B6131">
        <w:rPr>
          <w:rFonts w:ascii="Times New Roman" w:eastAsia="標楷體" w:hAnsi="Times New Roman" w:hint="eastAsia"/>
          <w:sz w:val="28"/>
          <w:szCs w:val="28"/>
        </w:rPr>
        <w:t>的目標，以及相關因應辦法。</w:t>
      </w:r>
    </w:p>
    <w:p w14:paraId="54833CFB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/>
          <w:sz w:val="28"/>
          <w:szCs w:val="28"/>
        </w:rPr>
        <w:t xml:space="preserve">NEP-II </w:t>
      </w:r>
      <w:r w:rsidRPr="005B6131">
        <w:rPr>
          <w:rFonts w:ascii="Times New Roman" w:eastAsia="標楷體" w:hAnsi="Times New Roman" w:hint="eastAsia"/>
          <w:sz w:val="28"/>
          <w:szCs w:val="28"/>
        </w:rPr>
        <w:t>訂定之</w:t>
      </w:r>
      <w:r w:rsidRPr="005B6131">
        <w:rPr>
          <w:rFonts w:ascii="Times New Roman" w:eastAsia="標楷體" w:hAnsi="Times New Roman"/>
          <w:sz w:val="28"/>
          <w:szCs w:val="28"/>
        </w:rPr>
        <w:t>TRL9</w:t>
      </w:r>
      <w:r w:rsidRPr="005B6131">
        <w:rPr>
          <w:rFonts w:ascii="Times New Roman" w:eastAsia="標楷體" w:hAnsi="Times New Roman" w:hint="eastAsia"/>
          <w:sz w:val="28"/>
          <w:szCs w:val="28"/>
        </w:rPr>
        <w:t>並非各細部計畫的最終目的。各細部計畫應訂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定其最終</w:t>
      </w:r>
      <w:r w:rsidRPr="005B6131">
        <w:rPr>
          <w:rFonts w:ascii="Times New Roman" w:eastAsia="標楷體" w:hAnsi="Times New Roman"/>
          <w:sz w:val="28"/>
          <w:szCs w:val="28"/>
        </w:rPr>
        <w:t xml:space="preserve"> TRL</w:t>
      </w:r>
      <w:r w:rsidRPr="005B6131">
        <w:rPr>
          <w:rFonts w:ascii="Times New Roman" w:eastAsia="標楷體" w:hAnsi="Times New Roman" w:hint="eastAsia"/>
          <w:sz w:val="28"/>
          <w:szCs w:val="28"/>
        </w:rPr>
        <w:t>目標與達成時限，並據此規劃各關鍵技術元素之技術成熟度提升的方案。綜上所述，技術成熟方案之規劃包含下列</w:t>
      </w:r>
      <w:r w:rsidRPr="005B6131">
        <w:rPr>
          <w:rFonts w:ascii="Times New Roman" w:eastAsia="標楷體" w:hAnsi="Times New Roman"/>
          <w:sz w:val="28"/>
          <w:szCs w:val="28"/>
        </w:rPr>
        <w:t>3</w:t>
      </w:r>
      <w:r w:rsidRPr="005B6131">
        <w:rPr>
          <w:rFonts w:ascii="Times New Roman" w:eastAsia="標楷體" w:hAnsi="Times New Roman" w:hint="eastAsia"/>
          <w:sz w:val="28"/>
          <w:szCs w:val="28"/>
        </w:rPr>
        <w:t>步驟，其流程圖如圖一所示。</w:t>
      </w:r>
    </w:p>
    <w:p w14:paraId="49C75EBF" w14:textId="77777777" w:rsidR="005F237B" w:rsidRPr="005B6131" w:rsidRDefault="005F237B" w:rsidP="005F237B">
      <w:pPr>
        <w:pStyle w:val="a3"/>
        <w:numPr>
          <w:ilvl w:val="0"/>
          <w:numId w:val="8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評量關鍵技術元素：</w:t>
      </w:r>
    </w:p>
    <w:p w14:paraId="008A9F01" w14:textId="77777777" w:rsidR="005F237B" w:rsidRPr="005B6131" w:rsidRDefault="005F237B" w:rsidP="005F237B">
      <w:pPr>
        <w:pStyle w:val="a3"/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使用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WBS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（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或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SFD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）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參考判定計畫中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3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至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5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項關鍵技術元素，並得視計畫規模增減，並提供所用以判定之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WBS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（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及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/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或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SFD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）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。請將判定之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CTE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逐項填入表一的第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1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欄及第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2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欄，以及表二的第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1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欄（見附錄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1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），並在表一的第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3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欄對此項技術之關鍵性，參酌判定條件組一及組二，做約略描述。</w:t>
      </w:r>
    </w:p>
    <w:p w14:paraId="6102A621" w14:textId="77777777" w:rsidR="005F237B" w:rsidRPr="005B6131" w:rsidRDefault="005F237B" w:rsidP="005F237B">
      <w:pPr>
        <w:pStyle w:val="a3"/>
        <w:numPr>
          <w:ilvl w:val="0"/>
          <w:numId w:val="8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b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評量技術成熟度：</w:t>
      </w:r>
    </w:p>
    <w:p w14:paraId="3DAC25BE" w14:textId="77777777" w:rsidR="005F237B" w:rsidRPr="005B6131" w:rsidRDefault="005F237B" w:rsidP="005F237B">
      <w:pPr>
        <w:pStyle w:val="a3"/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針對每項關鍵技術元素，參酌技術成熟度檢核表，判定其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等級，並填入表ㄧ的第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4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欄及表二的第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2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欄。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之判定需提供佐證資料，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lastRenderedPageBreak/>
        <w:t>請依提供之資料約略描述於表一的第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5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欄。表二的第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2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欄，依最低關鍵技術元素之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決定整體計畫之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。</w:t>
      </w:r>
    </w:p>
    <w:p w14:paraId="1030C298" w14:textId="77777777" w:rsidR="005F237B" w:rsidRPr="005B6131" w:rsidRDefault="005F237B" w:rsidP="005F237B">
      <w:pPr>
        <w:pStyle w:val="a3"/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在評量技術成熟度之後，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請與國際上相似技術之最高技術成熟度相比較，並將其填入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表二的第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3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。在此，相似技術指可用以取代本技術之已知技術，若相似技術之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遠高於本計畫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CTE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之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（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例如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lastRenderedPageBreak/>
        <w:t>TRL6/TRL3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）</w:t>
      </w:r>
      <w:r w:rsidRPr="005B6131">
        <w:rPr>
          <w:rFonts w:ascii="Times New Roman" w:eastAsia="標楷體" w:hAnsi="Times New Roman" w:cs="LMRoman12-Regular-Identity-H" w:hint="eastAsia"/>
          <w:kern w:val="0"/>
          <w:sz w:val="28"/>
          <w:szCs w:val="28"/>
        </w:rPr>
        <w:t>，則應重新評估</w:t>
      </w:r>
      <w:r w:rsidRPr="005B6131">
        <w:rPr>
          <w:rFonts w:ascii="標楷體" w:eastAsia="標楷體" w:hAnsi="標楷體" w:cs="DFKaiShu-SB-Estd-BF" w:hint="eastAsia"/>
          <w:kern w:val="0"/>
          <w:sz w:val="28"/>
          <w:szCs w:val="28"/>
        </w:rPr>
        <w:t>發展此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CTE</w:t>
      </w:r>
      <w:r w:rsidRPr="005B6131">
        <w:rPr>
          <w:rFonts w:ascii="標楷體" w:eastAsia="標楷體" w:hAnsi="標楷體" w:cs="DFKaiShu-SB-Estd-BF" w:hint="eastAsia"/>
          <w:kern w:val="0"/>
          <w:sz w:val="28"/>
          <w:szCs w:val="28"/>
        </w:rPr>
        <w:t>之必要性。</w:t>
      </w:r>
    </w:p>
    <w:p w14:paraId="39A5E928" w14:textId="77777777" w:rsidR="005F237B" w:rsidRPr="005B6131" w:rsidRDefault="005F237B" w:rsidP="005F237B">
      <w:pPr>
        <w:pStyle w:val="a3"/>
        <w:numPr>
          <w:ilvl w:val="0"/>
          <w:numId w:val="8"/>
        </w:numPr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/>
          <w:b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訂定技術成熟方案：</w:t>
      </w:r>
    </w:p>
    <w:p w14:paraId="2CEE7641" w14:textId="77777777" w:rsidR="005F237B" w:rsidRPr="005B6131" w:rsidRDefault="005F237B" w:rsidP="005F237B">
      <w:pPr>
        <w:pStyle w:val="a3"/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訂定總體計畫之最終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等級及目標達成時限，並據此訂定各項關鍵技術的</w:t>
      </w:r>
      <w:r w:rsidRPr="005B6131">
        <w:rPr>
          <w:rFonts w:ascii="Times New Roman" w:eastAsia="標楷體" w:hAnsi="Times New Roman" w:cs="LMRoman12-Regular-Identity-H"/>
          <w:kern w:val="0"/>
          <w:sz w:val="28"/>
          <w:szCs w:val="28"/>
        </w:rPr>
        <w:t>TRL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進程。請將目標及達成時限填於表二的第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4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、</w:t>
      </w:r>
      <w:r w:rsidRPr="005B6131">
        <w:rPr>
          <w:rFonts w:ascii="Times New Roman" w:eastAsia="標楷體" w:hAnsi="Times New Roman" w:cs="DFKaiShu-SB-Estd-BF"/>
          <w:kern w:val="0"/>
          <w:sz w:val="28"/>
          <w:szCs w:val="28"/>
        </w:rPr>
        <w:t>5</w:t>
      </w:r>
      <w:r w:rsidRPr="005B6131">
        <w:rPr>
          <w:rFonts w:ascii="Times New Roman" w:eastAsia="標楷體" w:hAnsi="Times New Roman" w:cs="DFKaiShu-SB-Estd-BF" w:hint="eastAsia"/>
          <w:kern w:val="0"/>
          <w:sz w:val="28"/>
          <w:szCs w:val="28"/>
        </w:rPr>
        <w:t>欄。</w:t>
      </w:r>
    </w:p>
    <w:p w14:paraId="533B6378" w14:textId="77777777" w:rsidR="005F237B" w:rsidRPr="005B6131" w:rsidRDefault="005F237B" w:rsidP="005F237B">
      <w:pPr>
        <w:pStyle w:val="a3"/>
        <w:autoSpaceDE w:val="0"/>
        <w:autoSpaceDN w:val="0"/>
        <w:adjustRightInd w:val="0"/>
        <w:snapToGrid w:val="0"/>
        <w:spacing w:line="288" w:lineRule="auto"/>
        <w:ind w:leftChars="0"/>
        <w:jc w:val="both"/>
        <w:rPr>
          <w:rFonts w:ascii="Times New Roman" w:eastAsia="標楷體" w:hAnsi="Times New Roman" w:cs="DFKaiShu-SB-Estd-BF"/>
          <w:kern w:val="0"/>
          <w:sz w:val="28"/>
          <w:szCs w:val="28"/>
        </w:rPr>
      </w:pPr>
    </w:p>
    <w:p w14:paraId="2863D3DA" w14:textId="77777777" w:rsidR="005F237B" w:rsidRPr="005B6131" w:rsidRDefault="005F237B" w:rsidP="005F237B">
      <w:pPr>
        <w:adjustRightInd w:val="0"/>
        <w:snapToGrid w:val="0"/>
        <w:spacing w:line="288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5B6131">
        <w:rPr>
          <w:rFonts w:ascii="Times New Roman" w:eastAsia="標楷體" w:hAnsi="Times New Roman" w:hint="eastAsia"/>
          <w:sz w:val="28"/>
          <w:szCs w:val="28"/>
        </w:rPr>
        <w:t>系統發展之</w:t>
      </w:r>
      <w:r w:rsidRPr="005B6131">
        <w:rPr>
          <w:rFonts w:ascii="Times New Roman" w:eastAsia="標楷體" w:hAnsi="Times New Roman"/>
          <w:sz w:val="28"/>
          <w:szCs w:val="28"/>
        </w:rPr>
        <w:t>WBS</w:t>
      </w:r>
      <w:r w:rsidRPr="005B6131">
        <w:rPr>
          <w:rFonts w:ascii="Times New Roman" w:eastAsia="標楷體" w:hAnsi="Times New Roman" w:hint="eastAsia"/>
          <w:sz w:val="28"/>
          <w:szCs w:val="28"/>
        </w:rPr>
        <w:t>為由上而下，從主系統到分項與子項產品研發的分</w:t>
      </w:r>
      <w:r w:rsidRPr="005B6131">
        <w:rPr>
          <w:rFonts w:ascii="Times New Roman" w:eastAsia="標楷體" w:hAnsi="Times New Roman" w:hint="eastAsia"/>
          <w:sz w:val="28"/>
          <w:szCs w:val="28"/>
        </w:rPr>
        <w:lastRenderedPageBreak/>
        <w:t>工結構。而技術成熟度之發展，則是由下而上，從零件、組件、模組、次系統到系統之演進，自</w:t>
      </w:r>
      <w:r w:rsidRPr="005B6131">
        <w:rPr>
          <w:rFonts w:ascii="Times New Roman" w:eastAsia="標楷體" w:hAnsi="Times New Roman"/>
          <w:sz w:val="28"/>
          <w:szCs w:val="28"/>
        </w:rPr>
        <w:t>TRL1</w:t>
      </w:r>
      <w:r w:rsidRPr="005B6131">
        <w:rPr>
          <w:rFonts w:ascii="Times New Roman" w:eastAsia="標楷體" w:hAnsi="Times New Roman" w:hint="eastAsia"/>
          <w:sz w:val="28"/>
          <w:szCs w:val="28"/>
        </w:rPr>
        <w:t>逐步落實至</w:t>
      </w:r>
      <w:r w:rsidRPr="005B6131">
        <w:rPr>
          <w:rFonts w:ascii="Times New Roman" w:eastAsia="標楷體" w:hAnsi="Times New Roman"/>
          <w:sz w:val="28"/>
          <w:szCs w:val="28"/>
        </w:rPr>
        <w:t>TRL9</w:t>
      </w:r>
      <w:r w:rsidRPr="005B6131">
        <w:rPr>
          <w:rFonts w:ascii="Times New Roman" w:eastAsia="標楷體" w:hAnsi="Times New Roman" w:hint="eastAsia"/>
          <w:sz w:val="28"/>
          <w:szCs w:val="28"/>
        </w:rPr>
        <w:t>。因此，若科技發展計畫中，含有互不直接隸屬之研發項目，則需就個別項目，分別分析其技術成熟方案。</w:t>
      </w:r>
    </w:p>
    <w:p w14:paraId="18C32332" w14:textId="77777777" w:rsidR="005F237B" w:rsidRDefault="005F237B" w:rsidP="005F237B">
      <w:pPr>
        <w:widowControl/>
        <w:adjustRightInd w:val="0"/>
        <w:snapToGrid w:val="0"/>
        <w:spacing w:line="288" w:lineRule="auto"/>
        <w:rPr>
          <w:rFonts w:ascii="Times New Roman" w:eastAsia="標楷體" w:hAnsi="Times New Roman" w:cs="DFKaiShu-SB-Estd-BF"/>
          <w:kern w:val="0"/>
          <w:szCs w:val="24"/>
        </w:rPr>
      </w:pPr>
      <w:r>
        <w:rPr>
          <w:rFonts w:ascii="Times New Roman" w:eastAsia="標楷體" w:hAnsi="Times New Roman" w:cs="DFKaiShu-SB-Estd-BF"/>
          <w:kern w:val="0"/>
          <w:szCs w:val="24"/>
        </w:rPr>
        <w:br w:type="page"/>
      </w:r>
    </w:p>
    <w:p w14:paraId="1129F634" w14:textId="77777777" w:rsidR="005F237B" w:rsidRPr="005B6131" w:rsidRDefault="005F237B" w:rsidP="005F237B">
      <w:pPr>
        <w:widowControl/>
        <w:adjustRightInd w:val="0"/>
        <w:snapToGrid w:val="0"/>
        <w:spacing w:line="288" w:lineRule="auto"/>
        <w:rPr>
          <w:rFonts w:ascii="Times New Roman" w:eastAsia="標楷體" w:hAnsi="Times New Roman" w:cs="DFKaiShu-SB-Estd-BF"/>
          <w:kern w:val="0"/>
          <w:szCs w:val="24"/>
        </w:rPr>
      </w:pP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9"/>
        <w:gridCol w:w="867"/>
        <w:gridCol w:w="2677"/>
        <w:gridCol w:w="1701"/>
        <w:gridCol w:w="1984"/>
        <w:gridCol w:w="1701"/>
      </w:tblGrid>
      <w:tr w:rsidR="005F237B" w:rsidRPr="00196C51" w14:paraId="5C8C7238" w14:textId="77777777" w:rsidTr="000F3705">
        <w:trPr>
          <w:trHeight w:val="360"/>
          <w:tblCellSpacing w:w="0" w:type="dxa"/>
        </w:trPr>
        <w:tc>
          <w:tcPr>
            <w:tcW w:w="719" w:type="dxa"/>
            <w:shd w:val="clear" w:color="auto" w:fill="BFBFBF" w:themeFill="background1" w:themeFillShade="BF"/>
            <w:vAlign w:val="center"/>
          </w:tcPr>
          <w:p w14:paraId="11D6F5D8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分級</w:t>
            </w:r>
          </w:p>
        </w:tc>
        <w:tc>
          <w:tcPr>
            <w:tcW w:w="867" w:type="dxa"/>
            <w:shd w:val="clear" w:color="auto" w:fill="BFBFBF" w:themeFill="background1" w:themeFillShade="BF"/>
            <w:vAlign w:val="center"/>
          </w:tcPr>
          <w:p w14:paraId="7EA227D9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定義</w:t>
            </w:r>
          </w:p>
        </w:tc>
        <w:tc>
          <w:tcPr>
            <w:tcW w:w="2677" w:type="dxa"/>
            <w:shd w:val="clear" w:color="auto" w:fill="BFBFBF" w:themeFill="background1" w:themeFillShade="BF"/>
            <w:vAlign w:val="center"/>
          </w:tcPr>
          <w:p w14:paraId="2DDF9B81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/>
                <w:b/>
                <w:bCs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說明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765D7E73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b/>
                <w:bCs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系統發展階段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</w:tcPr>
          <w:p w14:paraId="7BC8F2C4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b/>
                <w:bCs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測試階段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6716461B" w14:textId="77777777" w:rsidR="005F237B" w:rsidRPr="0024190E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b/>
                <w:bCs/>
                <w:szCs w:val="24"/>
              </w:rPr>
            </w:pPr>
            <w:r w:rsidRPr="0024190E">
              <w:rPr>
                <w:rFonts w:ascii="Times New Roman" w:eastAsia="標楷體" w:hint="eastAsia"/>
                <w:b/>
                <w:bCs/>
                <w:szCs w:val="24"/>
              </w:rPr>
              <w:t>範例</w:t>
            </w:r>
          </w:p>
        </w:tc>
      </w:tr>
      <w:tr w:rsidR="005F237B" w:rsidRPr="00196C51" w14:paraId="315425EC" w14:textId="77777777" w:rsidTr="000F3705">
        <w:trPr>
          <w:trHeight w:val="752"/>
          <w:tblCellSpacing w:w="0" w:type="dxa"/>
        </w:trPr>
        <w:tc>
          <w:tcPr>
            <w:tcW w:w="719" w:type="dxa"/>
            <w:vAlign w:val="center"/>
          </w:tcPr>
          <w:p w14:paraId="1306A437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9</w:t>
            </w:r>
          </w:p>
        </w:tc>
        <w:tc>
          <w:tcPr>
            <w:tcW w:w="867" w:type="dxa"/>
            <w:vAlign w:val="center"/>
          </w:tcPr>
          <w:p w14:paraId="00D68B9B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系統商業化</w:t>
            </w:r>
          </w:p>
        </w:tc>
        <w:tc>
          <w:tcPr>
            <w:tcW w:w="2677" w:type="dxa"/>
            <w:vAlign w:val="center"/>
          </w:tcPr>
          <w:p w14:paraId="41B66092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系統成功通過試運轉並進入商業化階段。</w:t>
            </w:r>
          </w:p>
        </w:tc>
        <w:tc>
          <w:tcPr>
            <w:tcW w:w="1701" w:type="dxa"/>
            <w:vAlign w:val="center"/>
          </w:tcPr>
          <w:p w14:paraId="0CA3A1C7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全尺度真實系統</w:t>
            </w:r>
          </w:p>
        </w:tc>
        <w:tc>
          <w:tcPr>
            <w:tcW w:w="1984" w:type="dxa"/>
            <w:vAlign w:val="center"/>
          </w:tcPr>
          <w:p w14:paraId="7C81FAF9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進入量產</w:t>
            </w:r>
          </w:p>
        </w:tc>
        <w:tc>
          <w:tcPr>
            <w:tcW w:w="1701" w:type="dxa"/>
            <w:vAlign w:val="center"/>
          </w:tcPr>
          <w:p w14:paraId="21861EB1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持續改善系統可靠度與成本</w:t>
            </w:r>
          </w:p>
        </w:tc>
      </w:tr>
      <w:tr w:rsidR="005F237B" w:rsidRPr="00196C51" w14:paraId="292A956D" w14:textId="77777777" w:rsidTr="000F3705">
        <w:trPr>
          <w:trHeight w:val="677"/>
          <w:tblCellSpacing w:w="0" w:type="dxa"/>
        </w:trPr>
        <w:tc>
          <w:tcPr>
            <w:tcW w:w="719" w:type="dxa"/>
            <w:vAlign w:val="center"/>
          </w:tcPr>
          <w:p w14:paraId="043F9C5D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8</w:t>
            </w:r>
          </w:p>
        </w:tc>
        <w:tc>
          <w:tcPr>
            <w:tcW w:w="867" w:type="dxa"/>
            <w:vAlign w:val="center"/>
          </w:tcPr>
          <w:p w14:paraId="175E5628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真實系統展示</w:t>
            </w:r>
          </w:p>
        </w:tc>
        <w:tc>
          <w:tcPr>
            <w:tcW w:w="2677" w:type="dxa"/>
            <w:vAlign w:val="center"/>
          </w:tcPr>
          <w:p w14:paraId="191C031E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全尺度真實系統通過真實環境之測試。處商業化前置階段。</w:t>
            </w:r>
          </w:p>
        </w:tc>
        <w:tc>
          <w:tcPr>
            <w:tcW w:w="1701" w:type="dxa"/>
            <w:vAlign w:val="center"/>
          </w:tcPr>
          <w:p w14:paraId="62B04D6B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全尺度真實系統</w:t>
            </w:r>
          </w:p>
        </w:tc>
        <w:tc>
          <w:tcPr>
            <w:tcW w:w="1984" w:type="dxa"/>
            <w:vAlign w:val="center"/>
          </w:tcPr>
          <w:p w14:paraId="2096F291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真實環境之驗證測試</w:t>
            </w:r>
          </w:p>
        </w:tc>
        <w:tc>
          <w:tcPr>
            <w:tcW w:w="1701" w:type="dxa"/>
            <w:vAlign w:val="center"/>
          </w:tcPr>
          <w:p w14:paraId="59E45F58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太陽光電系統併聯台電電力系統</w:t>
            </w:r>
          </w:p>
        </w:tc>
      </w:tr>
      <w:tr w:rsidR="005F237B" w:rsidRPr="00196C51" w14:paraId="226C498C" w14:textId="77777777" w:rsidTr="000F3705">
        <w:trPr>
          <w:trHeight w:val="450"/>
          <w:tblCellSpacing w:w="0" w:type="dxa"/>
        </w:trPr>
        <w:tc>
          <w:tcPr>
            <w:tcW w:w="719" w:type="dxa"/>
            <w:vAlign w:val="center"/>
          </w:tcPr>
          <w:p w14:paraId="61B343FF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7</w:t>
            </w:r>
          </w:p>
        </w:tc>
        <w:tc>
          <w:tcPr>
            <w:tcW w:w="867" w:type="dxa"/>
            <w:vAlign w:val="center"/>
          </w:tcPr>
          <w:p w14:paraId="35447FD4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全尺度模型於相似環境測試</w:t>
            </w:r>
          </w:p>
        </w:tc>
        <w:tc>
          <w:tcPr>
            <w:tcW w:w="2677" w:type="dxa"/>
            <w:vAlign w:val="center"/>
          </w:tcPr>
          <w:p w14:paraId="1FE8BAF7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全尺度模型於相似環境下測試，系統已近似最終設計。</w:t>
            </w:r>
          </w:p>
        </w:tc>
        <w:tc>
          <w:tcPr>
            <w:tcW w:w="1701" w:type="dxa"/>
            <w:vAlign w:val="center"/>
          </w:tcPr>
          <w:p w14:paraId="3E594C21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全尺度原型</w:t>
            </w:r>
          </w:p>
        </w:tc>
        <w:tc>
          <w:tcPr>
            <w:tcW w:w="1984" w:type="dxa"/>
            <w:vAlign w:val="center"/>
          </w:tcPr>
          <w:p w14:paraId="02CA62E3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相似真實環境之驗證測試</w:t>
            </w:r>
          </w:p>
        </w:tc>
        <w:tc>
          <w:tcPr>
            <w:tcW w:w="1701" w:type="dxa"/>
            <w:vAlign w:val="center"/>
          </w:tcPr>
          <w:p w14:paraId="29404A3A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5KW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系統於測試場區內進行自然環境條件測試</w:t>
            </w:r>
          </w:p>
        </w:tc>
      </w:tr>
      <w:tr w:rsidR="005F237B" w:rsidRPr="00196C51" w14:paraId="1CECAD9C" w14:textId="77777777" w:rsidTr="000F3705">
        <w:trPr>
          <w:trHeight w:val="1464"/>
          <w:tblCellSpacing w:w="0" w:type="dxa"/>
        </w:trPr>
        <w:tc>
          <w:tcPr>
            <w:tcW w:w="719" w:type="dxa"/>
            <w:vAlign w:val="center"/>
          </w:tcPr>
          <w:p w14:paraId="2F4E4C5D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6</w:t>
            </w:r>
          </w:p>
        </w:tc>
        <w:tc>
          <w:tcPr>
            <w:tcW w:w="867" w:type="dxa"/>
            <w:vAlign w:val="center"/>
          </w:tcPr>
          <w:p w14:paraId="69D450B8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原型於相似環境測試</w:t>
            </w:r>
          </w:p>
        </w:tc>
        <w:tc>
          <w:tcPr>
            <w:tcW w:w="2677" w:type="dxa"/>
            <w:vAlign w:val="center"/>
          </w:tcPr>
          <w:p w14:paraId="112980E2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接近真實尺度之模型（原型）於相似環境下進行測試。此為技術展示階段。著重於測試並展示系統技術，並分析對最終系統有價值之重要實驗結果。</w:t>
            </w:r>
          </w:p>
        </w:tc>
        <w:tc>
          <w:tcPr>
            <w:tcW w:w="1701" w:type="dxa"/>
            <w:vAlign w:val="center"/>
          </w:tcPr>
          <w:p w14:paraId="00421002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放大為接近真實尺度之原型</w:t>
            </w:r>
          </w:p>
        </w:tc>
        <w:tc>
          <w:tcPr>
            <w:tcW w:w="1984" w:type="dxa"/>
            <w:vAlign w:val="center"/>
          </w:tcPr>
          <w:p w14:paraId="016CCF28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實驗室環境驗證</w:t>
            </w:r>
          </w:p>
        </w:tc>
        <w:tc>
          <w:tcPr>
            <w:tcW w:w="1701" w:type="dxa"/>
            <w:vAlign w:val="center"/>
          </w:tcPr>
          <w:p w14:paraId="4653EE60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5KW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系統於實驗室內以儀器設備測試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（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例如水霧測試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）</w:t>
            </w:r>
          </w:p>
        </w:tc>
      </w:tr>
      <w:tr w:rsidR="005F237B" w:rsidRPr="00196C51" w14:paraId="6E045BFF" w14:textId="77777777" w:rsidTr="000F3705">
        <w:trPr>
          <w:trHeight w:val="2237"/>
          <w:tblCellSpacing w:w="0" w:type="dxa"/>
        </w:trPr>
        <w:tc>
          <w:tcPr>
            <w:tcW w:w="719" w:type="dxa"/>
            <w:vAlign w:val="center"/>
          </w:tcPr>
          <w:p w14:paraId="3ECCF278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5</w:t>
            </w:r>
          </w:p>
        </w:tc>
        <w:tc>
          <w:tcPr>
            <w:tcW w:w="867" w:type="dxa"/>
            <w:vAlign w:val="center"/>
          </w:tcPr>
          <w:p w14:paraId="577EB34B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準系統於相似環境測試</w:t>
            </w:r>
          </w:p>
        </w:tc>
        <w:tc>
          <w:tcPr>
            <w:tcW w:w="2677" w:type="dxa"/>
            <w:vAlign w:val="center"/>
          </w:tcPr>
          <w:p w14:paraId="32B12BF3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由基本技術元件整合。此為高真實度系統，各方面皆已近似於最終系統，唯獨在尺度上為縮小版之實驗室尺度。此階段研發著重於相似環境下測試準系統之可靠程度，分析相似環境與真實環境對準系統所造成之差異，以及對最終系統有價值之重要實驗結果。</w:t>
            </w:r>
          </w:p>
        </w:tc>
        <w:tc>
          <w:tcPr>
            <w:tcW w:w="1701" w:type="dxa"/>
            <w:vAlign w:val="center"/>
          </w:tcPr>
          <w:p w14:paraId="51EFCBBD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元件整合為小尺度系統原型</w:t>
            </w:r>
          </w:p>
        </w:tc>
        <w:tc>
          <w:tcPr>
            <w:tcW w:w="1984" w:type="dxa"/>
            <w:vAlign w:val="center"/>
          </w:tcPr>
          <w:p w14:paraId="7767EFEB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實驗室環境驗證</w:t>
            </w:r>
          </w:p>
        </w:tc>
        <w:tc>
          <w:tcPr>
            <w:tcW w:w="1701" w:type="dxa"/>
            <w:vAlign w:val="center"/>
          </w:tcPr>
          <w:p w14:paraId="696BF78A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500W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系統模組於實驗室內以儀器設備測試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（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例如太陽光模擬器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）</w:t>
            </w:r>
          </w:p>
        </w:tc>
      </w:tr>
      <w:tr w:rsidR="005F237B" w:rsidRPr="00196C51" w14:paraId="6B2EA008" w14:textId="77777777" w:rsidTr="000F3705">
        <w:trPr>
          <w:trHeight w:val="1532"/>
          <w:tblCellSpacing w:w="0" w:type="dxa"/>
        </w:trPr>
        <w:tc>
          <w:tcPr>
            <w:tcW w:w="719" w:type="dxa"/>
            <w:vAlign w:val="center"/>
          </w:tcPr>
          <w:p w14:paraId="384A30EF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4</w:t>
            </w:r>
          </w:p>
        </w:tc>
        <w:tc>
          <w:tcPr>
            <w:tcW w:w="867" w:type="dxa"/>
            <w:vAlign w:val="center"/>
          </w:tcPr>
          <w:p w14:paraId="11441EDD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元件整合驗證</w:t>
            </w:r>
          </w:p>
        </w:tc>
        <w:tc>
          <w:tcPr>
            <w:tcW w:w="2677" w:type="dxa"/>
            <w:vAlign w:val="center"/>
          </w:tcPr>
          <w:p w14:paraId="7D60B62F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在實驗室環境下驗證由基本元件（技術）組成之小尺度模型。此模型僅包含少數重要元件，重點在於測試個別元件整合後是否可正常運作，並且評量模型與目標之差異性。</w:t>
            </w:r>
          </w:p>
        </w:tc>
        <w:tc>
          <w:tcPr>
            <w:tcW w:w="1701" w:type="dxa"/>
            <w:vAlign w:val="center"/>
          </w:tcPr>
          <w:p w14:paraId="023A283B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個別元件或模組測試驗證</w:t>
            </w:r>
          </w:p>
        </w:tc>
        <w:tc>
          <w:tcPr>
            <w:tcW w:w="1984" w:type="dxa"/>
            <w:vAlign w:val="center"/>
          </w:tcPr>
          <w:p w14:paraId="0C261C5B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實驗室技術驗證</w:t>
            </w:r>
          </w:p>
        </w:tc>
        <w:tc>
          <w:tcPr>
            <w:tcW w:w="1701" w:type="dxa"/>
            <w:vAlign w:val="center"/>
          </w:tcPr>
          <w:p w14:paraId="2D1A7606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聚光型太陽電池元件開發</w:t>
            </w:r>
          </w:p>
        </w:tc>
      </w:tr>
      <w:tr w:rsidR="005F237B" w:rsidRPr="00196C51" w14:paraId="45CED72B" w14:textId="77777777" w:rsidTr="000F3705">
        <w:trPr>
          <w:trHeight w:val="1210"/>
          <w:tblCellSpacing w:w="0" w:type="dxa"/>
        </w:trPr>
        <w:tc>
          <w:tcPr>
            <w:tcW w:w="719" w:type="dxa"/>
            <w:vAlign w:val="center"/>
          </w:tcPr>
          <w:p w14:paraId="76BE3805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3</w:t>
            </w:r>
          </w:p>
        </w:tc>
        <w:tc>
          <w:tcPr>
            <w:tcW w:w="867" w:type="dxa"/>
            <w:vAlign w:val="center"/>
          </w:tcPr>
          <w:p w14:paraId="7A7809A1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關鍵功能可行性測試</w:t>
            </w: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77" w:type="dxa"/>
            <w:vAlign w:val="center"/>
          </w:tcPr>
          <w:p w14:paraId="6A166264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進入積極研究開發階段，此階段包含解析及實驗研究。著重各元件與個別技術之開發。目的為以實驗方法證明解析法之預測。</w:t>
            </w:r>
          </w:p>
        </w:tc>
        <w:tc>
          <w:tcPr>
            <w:tcW w:w="1701" w:type="dxa"/>
            <w:vAlign w:val="center"/>
          </w:tcPr>
          <w:p w14:paraId="77C98EBC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以實驗方法證明應用概念</w:t>
            </w:r>
          </w:p>
        </w:tc>
        <w:tc>
          <w:tcPr>
            <w:tcW w:w="1984" w:type="dxa"/>
            <w:vAlign w:val="center"/>
          </w:tcPr>
          <w:p w14:paraId="0A75BE88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實驗室嘗試</w:t>
            </w:r>
          </w:p>
        </w:tc>
        <w:tc>
          <w:tcPr>
            <w:tcW w:w="1701" w:type="dxa"/>
            <w:vAlign w:val="center"/>
          </w:tcPr>
          <w:p w14:paraId="621B2106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聚光型太陽電池之可行性測試</w:t>
            </w:r>
          </w:p>
        </w:tc>
      </w:tr>
      <w:tr w:rsidR="005F237B" w:rsidRPr="00196C51" w14:paraId="041BD7DB" w14:textId="77777777" w:rsidTr="000F3705">
        <w:trPr>
          <w:trHeight w:val="450"/>
          <w:tblCellSpacing w:w="0" w:type="dxa"/>
        </w:trPr>
        <w:tc>
          <w:tcPr>
            <w:tcW w:w="719" w:type="dxa"/>
            <w:vAlign w:val="center"/>
          </w:tcPr>
          <w:p w14:paraId="2B216D5B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2</w:t>
            </w:r>
          </w:p>
        </w:tc>
        <w:tc>
          <w:tcPr>
            <w:tcW w:w="867" w:type="dxa"/>
            <w:vAlign w:val="center"/>
          </w:tcPr>
          <w:p w14:paraId="3C6D02A4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技術概念成型</w:t>
            </w: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77" w:type="dxa"/>
            <w:vAlign w:val="center"/>
          </w:tcPr>
          <w:p w14:paraId="3D0B2B77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基礎原理被驗證後，相關應用導向之概念被提出。此階段所提出之概念為創新發明但其可行性尚未有任何科學之驗證。</w:t>
            </w:r>
          </w:p>
        </w:tc>
        <w:tc>
          <w:tcPr>
            <w:tcW w:w="1701" w:type="dxa"/>
            <w:vAlign w:val="center"/>
          </w:tcPr>
          <w:p w14:paraId="708F3E8F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提出技術應用概念</w:t>
            </w:r>
          </w:p>
        </w:tc>
        <w:tc>
          <w:tcPr>
            <w:tcW w:w="1984" w:type="dxa"/>
            <w:vAlign w:val="center"/>
          </w:tcPr>
          <w:p w14:paraId="425FD4FB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發明與創新之研析</w:t>
            </w:r>
          </w:p>
        </w:tc>
        <w:tc>
          <w:tcPr>
            <w:tcW w:w="1701" w:type="dxa"/>
            <w:vAlign w:val="center"/>
          </w:tcPr>
          <w:p w14:paraId="717A83B6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聚光型太陽電池系統之技術應用概念</w:t>
            </w:r>
          </w:p>
        </w:tc>
      </w:tr>
      <w:tr w:rsidR="005F237B" w:rsidRPr="00196C51" w14:paraId="2EC51FF6" w14:textId="77777777" w:rsidTr="000F3705">
        <w:trPr>
          <w:trHeight w:val="435"/>
          <w:tblCellSpacing w:w="0" w:type="dxa"/>
        </w:trPr>
        <w:tc>
          <w:tcPr>
            <w:tcW w:w="719" w:type="dxa"/>
            <w:vAlign w:val="center"/>
          </w:tcPr>
          <w:p w14:paraId="3B348DE7" w14:textId="77777777" w:rsidR="005F237B" w:rsidRPr="00196C51" w:rsidRDefault="005F237B" w:rsidP="000F3705">
            <w:pPr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>TRL 1</w:t>
            </w:r>
          </w:p>
        </w:tc>
        <w:tc>
          <w:tcPr>
            <w:tcW w:w="867" w:type="dxa"/>
            <w:vAlign w:val="center"/>
          </w:tcPr>
          <w:p w14:paraId="6A34AA3C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基礎原理發現</w:t>
            </w:r>
            <w:r w:rsidRPr="00196C51">
              <w:rPr>
                <w:rFonts w:ascii="Times New Roman" w:eastAsia="標楷體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77" w:type="dxa"/>
            <w:vAlign w:val="center"/>
          </w:tcPr>
          <w:p w14:paraId="0173BF67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此階段為</w:t>
            </w:r>
            <w:r w:rsidRPr="00196C51">
              <w:rPr>
                <w:rFonts w:ascii="Times New Roman" w:eastAsia="標楷體"/>
                <w:bCs/>
                <w:sz w:val="20"/>
                <w:szCs w:val="20"/>
              </w:rPr>
              <w:t>TRL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最初等級。科學研究開始轉換至研究開發</w:t>
            </w:r>
            <w:r w:rsidRPr="00196C51">
              <w:rPr>
                <w:rFonts w:ascii="Times New Roman" w:eastAsia="標楷體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（</w:t>
            </w:r>
            <w:r w:rsidRPr="00196C51">
              <w:rPr>
                <w:rFonts w:ascii="Times New Roman" w:eastAsia="標楷體"/>
                <w:bCs/>
                <w:sz w:val="20"/>
                <w:szCs w:val="20"/>
              </w:rPr>
              <w:t>R&amp;D</w:t>
            </w:r>
            <w:r>
              <w:rPr>
                <w:rFonts w:ascii="Times New Roman" w:eastAsia="標楷體"/>
                <w:bCs/>
                <w:sz w:val="20"/>
                <w:szCs w:val="20"/>
              </w:rPr>
              <w:t>）</w:t>
            </w: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階段。著重與科技相關基本性質之研究與探討。目標在於驗證相關技術之基礎原理。</w:t>
            </w:r>
            <w:r w:rsidRPr="00196C51">
              <w:rPr>
                <w:rFonts w:ascii="Times New Roman" w:eastAsia="標楷體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508292B5" w14:textId="77777777" w:rsidR="005F237B" w:rsidRPr="00196C51" w:rsidRDefault="005F237B" w:rsidP="000F3705">
            <w:pPr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科學原理轉換為應用技術</w:t>
            </w:r>
          </w:p>
        </w:tc>
        <w:tc>
          <w:tcPr>
            <w:tcW w:w="1984" w:type="dxa"/>
            <w:vAlign w:val="center"/>
          </w:tcPr>
          <w:p w14:paraId="3C42FDC0" w14:textId="77777777" w:rsidR="005F237B" w:rsidRPr="00196C51" w:rsidRDefault="005F237B" w:rsidP="000F3705">
            <w:pPr>
              <w:snapToGrid w:val="0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理論研析</w:t>
            </w:r>
          </w:p>
        </w:tc>
        <w:tc>
          <w:tcPr>
            <w:tcW w:w="1701" w:type="dxa"/>
            <w:vAlign w:val="center"/>
          </w:tcPr>
          <w:p w14:paraId="710D8570" w14:textId="77777777" w:rsidR="005F237B" w:rsidRPr="00196C51" w:rsidRDefault="005F237B" w:rsidP="000F3705">
            <w:pPr>
              <w:keepNext/>
              <w:snapToGrid w:val="0"/>
              <w:jc w:val="both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196C51">
              <w:rPr>
                <w:rFonts w:ascii="Times New Roman" w:eastAsia="標楷體" w:hint="eastAsia"/>
                <w:bCs/>
                <w:sz w:val="20"/>
                <w:szCs w:val="20"/>
              </w:rPr>
              <w:t>反向運用點光源到平行光之原理，將平行光轉換為點光源。不同頻譜太陽光之光電轉換效率探索。</w:t>
            </w:r>
          </w:p>
        </w:tc>
      </w:tr>
    </w:tbl>
    <w:p w14:paraId="5B67E706" w14:textId="77777777" w:rsidR="005F237B" w:rsidRDefault="005F237B" w:rsidP="005F237B">
      <w:pPr>
        <w:pStyle w:val="af0"/>
        <w:jc w:val="center"/>
        <w:rPr>
          <w:rFonts w:ascii="標楷體" w:eastAsia="標楷體" w:hAnsi="標楷體"/>
          <w:b/>
          <w:sz w:val="24"/>
          <w:szCs w:val="24"/>
        </w:rPr>
      </w:pPr>
    </w:p>
    <w:p w14:paraId="3C16B609" w14:textId="77777777" w:rsidR="005F237B" w:rsidRPr="0024190E" w:rsidRDefault="005F237B" w:rsidP="005F237B">
      <w:pPr>
        <w:pStyle w:val="af0"/>
        <w:jc w:val="center"/>
        <w:rPr>
          <w:rFonts w:ascii="標楷體" w:eastAsia="標楷體" w:hAnsi="標楷體"/>
          <w:b/>
          <w:sz w:val="24"/>
          <w:szCs w:val="24"/>
        </w:rPr>
      </w:pPr>
      <w:r w:rsidRPr="0024190E">
        <w:rPr>
          <w:rFonts w:ascii="標楷體" w:eastAsia="標楷體" w:hAnsi="標楷體" w:hint="eastAsia"/>
          <w:b/>
          <w:sz w:val="24"/>
          <w:szCs w:val="24"/>
        </w:rPr>
        <w:t>表一、技術成熟度檢核表格</w:t>
      </w:r>
    </w:p>
    <w:p w14:paraId="4E523D7A" w14:textId="77777777" w:rsidR="005F237B" w:rsidRPr="000250D9" w:rsidRDefault="005F237B" w:rsidP="005F237B"/>
    <w:p w14:paraId="440D52BA" w14:textId="77777777" w:rsidR="005F237B" w:rsidRDefault="005F237B" w:rsidP="005F237B">
      <w:pPr>
        <w:pStyle w:val="a3"/>
        <w:autoSpaceDE w:val="0"/>
        <w:autoSpaceDN w:val="0"/>
        <w:adjustRightInd w:val="0"/>
        <w:spacing w:line="276" w:lineRule="auto"/>
        <w:ind w:leftChars="0" w:left="0"/>
        <w:jc w:val="center"/>
      </w:pPr>
      <w:r>
        <w:object w:dxaOrig="8276" w:dyaOrig="11110" w14:anchorId="2F0B1A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2.85pt;height:500.5pt" o:ole="">
            <v:imagedata r:id="rId13" o:title=""/>
          </v:shape>
          <o:OLEObject Type="Embed" ProgID="Visio.Drawing.11" ShapeID="_x0000_i1025" DrawAspect="Content" ObjectID="_1526713049" r:id="rId14"/>
        </w:object>
      </w:r>
    </w:p>
    <w:p w14:paraId="4E2B8881" w14:textId="77777777" w:rsidR="005F237B" w:rsidRDefault="005F237B" w:rsidP="005F237B">
      <w:pPr>
        <w:pStyle w:val="a3"/>
        <w:autoSpaceDE w:val="0"/>
        <w:autoSpaceDN w:val="0"/>
        <w:adjustRightInd w:val="0"/>
        <w:spacing w:line="276" w:lineRule="auto"/>
        <w:ind w:leftChars="0" w:left="0"/>
        <w:jc w:val="center"/>
        <w:rPr>
          <w:rFonts w:ascii="標楷體" w:eastAsia="標楷體" w:hAnsi="標楷體"/>
        </w:rPr>
      </w:pPr>
    </w:p>
    <w:p w14:paraId="77209C05" w14:textId="77777777" w:rsidR="005F237B" w:rsidRPr="0024190E" w:rsidRDefault="005F237B" w:rsidP="005F237B">
      <w:pPr>
        <w:pStyle w:val="a3"/>
        <w:autoSpaceDE w:val="0"/>
        <w:autoSpaceDN w:val="0"/>
        <w:adjustRightInd w:val="0"/>
        <w:spacing w:line="276" w:lineRule="auto"/>
        <w:ind w:leftChars="0" w:left="0"/>
        <w:jc w:val="center"/>
        <w:rPr>
          <w:rFonts w:ascii="標楷體" w:eastAsia="標楷體" w:hAnsi="標楷體"/>
          <w:b/>
        </w:rPr>
      </w:pPr>
      <w:r w:rsidRPr="0024190E">
        <w:rPr>
          <w:rFonts w:ascii="標楷體" w:eastAsia="標楷體" w:hAnsi="標楷體" w:hint="eastAsia"/>
          <w:b/>
        </w:rPr>
        <w:t>圖一、技術成熟方案之規劃流程圖</w:t>
      </w:r>
    </w:p>
    <w:p w14:paraId="390E5FE2" w14:textId="77777777" w:rsidR="005F237B" w:rsidRPr="000250D9" w:rsidRDefault="005F237B" w:rsidP="005F237B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標楷體" w:hAnsi="Times New Roman" w:cs="LMRoman12-Regular-Identity-H"/>
          <w:kern w:val="0"/>
          <w:szCs w:val="24"/>
        </w:rPr>
      </w:pPr>
    </w:p>
    <w:p w14:paraId="1C0B49C7" w14:textId="77777777" w:rsidR="00E62647" w:rsidRDefault="00E62647" w:rsidP="003A3298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標楷體" w:hAnsi="Times New Roman" w:cs="DFKaiShu-SB-Estd-BF"/>
          <w:b/>
          <w:kern w:val="0"/>
          <w:sz w:val="34"/>
          <w:szCs w:val="34"/>
        </w:rPr>
        <w:sectPr w:rsidR="00E62647" w:rsidSect="006B019C">
          <w:headerReference w:type="default" r:id="rId15"/>
          <w:footerReference w:type="default" r:id="rId16"/>
          <w:pgSz w:w="11906" w:h="16838"/>
          <w:pgMar w:top="1134" w:right="1134" w:bottom="1134" w:left="1134" w:header="1191" w:footer="907" w:gutter="0"/>
          <w:cols w:space="425"/>
          <w:docGrid w:type="lines" w:linePitch="360"/>
        </w:sectPr>
      </w:pPr>
    </w:p>
    <w:p w14:paraId="1ACEB269" w14:textId="062535AC" w:rsidR="00FD5128" w:rsidRPr="006B2877" w:rsidRDefault="00E62647" w:rsidP="00E62647">
      <w:pPr>
        <w:widowControl/>
        <w:adjustRightInd w:val="0"/>
        <w:snapToGrid w:val="0"/>
        <w:spacing w:line="288" w:lineRule="auto"/>
        <w:jc w:val="center"/>
        <w:rPr>
          <w:rFonts w:ascii="新細明體" w:hAnsi="新細明體" w:cs="新細明體"/>
          <w:b/>
          <w:kern w:val="0"/>
          <w:sz w:val="28"/>
          <w:szCs w:val="28"/>
        </w:rPr>
      </w:pP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lastRenderedPageBreak/>
        <w:t>表</w:t>
      </w:r>
      <w:r w:rsidR="006B2877"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二</w:t>
      </w: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、</w:t>
      </w:r>
      <w:r w:rsidR="006B2877"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技術成熟</w:t>
      </w:r>
      <w:r w:rsidRPr="006B2877">
        <w:rPr>
          <w:rFonts w:ascii="Times New Roman" w:eastAsia="標楷體" w:hAnsi="Times New Roman" w:cs="DFKaiShu-SB-Estd-BF"/>
          <w:b/>
          <w:kern w:val="0"/>
          <w:sz w:val="28"/>
          <w:szCs w:val="28"/>
        </w:rPr>
        <w:t>方案</w:t>
      </w: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表格</w:t>
      </w:r>
    </w:p>
    <w:tbl>
      <w:tblPr>
        <w:tblpPr w:leftFromText="180" w:rightFromText="180" w:vertAnchor="text" w:tblpXSpec="center" w:tblpY="1"/>
        <w:tblOverlap w:val="never"/>
        <w:tblW w:w="157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2750"/>
        <w:gridCol w:w="1255"/>
        <w:gridCol w:w="1596"/>
        <w:gridCol w:w="1356"/>
        <w:gridCol w:w="1356"/>
        <w:gridCol w:w="6821"/>
      </w:tblGrid>
      <w:tr w:rsidR="00E62647" w:rsidRPr="002A594D" w14:paraId="6253B1F1" w14:textId="77777777" w:rsidTr="00EE2890">
        <w:trPr>
          <w:trHeight w:val="50"/>
        </w:trPr>
        <w:tc>
          <w:tcPr>
            <w:tcW w:w="567" w:type="dxa"/>
            <w:vMerge w:val="restart"/>
            <w:tcBorders>
              <w:top w:val="double" w:sz="4" w:space="0" w:color="auto"/>
            </w:tcBorders>
            <w:shd w:val="clear" w:color="auto" w:fill="D6E3BC" w:themeFill="accent3" w:themeFillTint="66"/>
            <w:vAlign w:val="center"/>
          </w:tcPr>
          <w:p w14:paraId="699D94CB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項次</w:t>
            </w:r>
          </w:p>
        </w:tc>
        <w:tc>
          <w:tcPr>
            <w:tcW w:w="2750" w:type="dxa"/>
            <w:vMerge w:val="restart"/>
            <w:tcBorders>
              <w:top w:val="double" w:sz="4" w:space="0" w:color="auto"/>
            </w:tcBorders>
            <w:shd w:val="clear" w:color="auto" w:fill="D6E3BC" w:themeFill="accent3" w:themeFillTint="66"/>
            <w:vAlign w:val="center"/>
          </w:tcPr>
          <w:p w14:paraId="5D62102D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系統名稱</w:t>
            </w:r>
          </w:p>
          <w:p w14:paraId="161385C9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關鍵技術</w:t>
            </w:r>
            <w:r>
              <w:rPr>
                <w:rFonts w:ascii="Sylfaen" w:eastAsia="標楷體" w:hAnsi="Sylfaen" w:cs="DFKaiShu-SB-Estd-BF" w:hint="eastAsia"/>
                <w:b/>
                <w:kern w:val="0"/>
                <w:szCs w:val="24"/>
              </w:rPr>
              <w:t>元素</w:t>
            </w:r>
            <w:r>
              <w:rPr>
                <w:rFonts w:ascii="Sylfaen" w:eastAsia="標楷體" w:hAnsi="Sylfaen" w:cs="DFKaiShu-SB-Estd-BF" w:hint="eastAsia"/>
                <w:b/>
                <w:kern w:val="0"/>
                <w:szCs w:val="24"/>
              </w:rPr>
              <w:t>CTE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名稱</w:t>
            </w:r>
          </w:p>
        </w:tc>
        <w:tc>
          <w:tcPr>
            <w:tcW w:w="4207" w:type="dxa"/>
            <w:gridSpan w:val="3"/>
            <w:tcBorders>
              <w:top w:val="double" w:sz="4" w:space="0" w:color="auto"/>
            </w:tcBorders>
            <w:shd w:val="clear" w:color="auto" w:fill="D6E3BC" w:themeFill="accent3" w:themeFillTint="66"/>
            <w:vAlign w:val="center"/>
          </w:tcPr>
          <w:p w14:paraId="06003808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TRL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等級判定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(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參考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TRL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檢核表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)</w:t>
            </w:r>
          </w:p>
        </w:tc>
        <w:tc>
          <w:tcPr>
            <w:tcW w:w="1356" w:type="dxa"/>
            <w:vMerge w:val="restart"/>
            <w:tcBorders>
              <w:top w:val="double" w:sz="4" w:space="0" w:color="auto"/>
            </w:tcBorders>
            <w:shd w:val="clear" w:color="auto" w:fill="D6E3BC" w:themeFill="accent3" w:themeFillTint="66"/>
            <w:vAlign w:val="center"/>
          </w:tcPr>
          <w:p w14:paraId="51722D5F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預定達成</w:t>
            </w:r>
          </w:p>
          <w:p w14:paraId="244384A2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目標時間</w:t>
            </w:r>
          </w:p>
          <w:p w14:paraId="4D43FCA3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(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年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/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月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)</w:t>
            </w:r>
          </w:p>
        </w:tc>
        <w:tc>
          <w:tcPr>
            <w:tcW w:w="6821" w:type="dxa"/>
            <w:vMerge w:val="restart"/>
            <w:tcBorders>
              <w:top w:val="double" w:sz="4" w:space="0" w:color="auto"/>
            </w:tcBorders>
            <w:shd w:val="clear" w:color="auto" w:fill="D6E3BC" w:themeFill="accent3" w:themeFillTint="66"/>
            <w:vAlign w:val="center"/>
          </w:tcPr>
          <w:p w14:paraId="443FE57C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系統、關鍵技術及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TRL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判定之描述</w:t>
            </w:r>
          </w:p>
        </w:tc>
      </w:tr>
      <w:tr w:rsidR="00E62647" w:rsidRPr="002A594D" w14:paraId="3373F9CB" w14:textId="77777777" w:rsidTr="00EE2890">
        <w:trPr>
          <w:trHeight w:val="164"/>
        </w:trPr>
        <w:tc>
          <w:tcPr>
            <w:tcW w:w="567" w:type="dxa"/>
            <w:vMerge/>
            <w:shd w:val="clear" w:color="auto" w:fill="D6E3BC" w:themeFill="accent3" w:themeFillTint="66"/>
            <w:vAlign w:val="center"/>
          </w:tcPr>
          <w:p w14:paraId="3FDE59F8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2750" w:type="dxa"/>
            <w:vMerge/>
            <w:shd w:val="clear" w:color="auto" w:fill="D6E3BC" w:themeFill="accent3" w:themeFillTint="66"/>
            <w:vAlign w:val="center"/>
          </w:tcPr>
          <w:p w14:paraId="502E5CC1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1DA933E7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計畫團隊</w:t>
            </w:r>
          </w:p>
          <w:p w14:paraId="7F38EBF2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現有技術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45C0AA9C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國內外相似</w:t>
            </w:r>
          </w:p>
          <w:p w14:paraId="0B5DFAB7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技術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(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最高</w:t>
            </w: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)</w:t>
            </w:r>
          </w:p>
        </w:tc>
        <w:tc>
          <w:tcPr>
            <w:tcW w:w="1356" w:type="dxa"/>
            <w:shd w:val="clear" w:color="auto" w:fill="D6E3BC" w:themeFill="accent3" w:themeFillTint="66"/>
            <w:vAlign w:val="center"/>
          </w:tcPr>
          <w:p w14:paraId="2F68025E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b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b/>
                <w:kern w:val="0"/>
                <w:szCs w:val="24"/>
              </w:rPr>
              <w:t>團隊預定達成目標</w:t>
            </w:r>
          </w:p>
        </w:tc>
        <w:tc>
          <w:tcPr>
            <w:tcW w:w="1356" w:type="dxa"/>
            <w:vMerge/>
            <w:shd w:val="clear" w:color="auto" w:fill="D6E3BC" w:themeFill="accent3" w:themeFillTint="66"/>
          </w:tcPr>
          <w:p w14:paraId="442F995A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Merge/>
            <w:shd w:val="clear" w:color="auto" w:fill="D6E3BC" w:themeFill="accent3" w:themeFillTint="66"/>
            <w:vAlign w:val="center"/>
          </w:tcPr>
          <w:p w14:paraId="711AFD4A" w14:textId="77777777" w:rsidR="00E62647" w:rsidRPr="002A594D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  <w:tr w:rsidR="00E62647" w:rsidRPr="002A594D" w14:paraId="2C3593F7" w14:textId="77777777" w:rsidTr="00EE2890">
        <w:trPr>
          <w:trHeight w:val="362"/>
        </w:trPr>
        <w:tc>
          <w:tcPr>
            <w:tcW w:w="3317" w:type="dxa"/>
            <w:gridSpan w:val="2"/>
            <w:vAlign w:val="center"/>
          </w:tcPr>
          <w:p w14:paraId="0342A89B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center"/>
              <w:rPr>
                <w:rFonts w:ascii="Sylfaen" w:eastAsia="標楷體" w:hAnsi="Sylfaen" w:cs="DFKaiShu-SB-Estd-BF"/>
                <w:color w:val="FF0000"/>
                <w:kern w:val="0"/>
                <w:sz w:val="20"/>
                <w:szCs w:val="20"/>
              </w:rPr>
            </w:pPr>
            <w:r w:rsidRPr="002A594D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請填入系統名稱</w:t>
            </w:r>
          </w:p>
        </w:tc>
        <w:tc>
          <w:tcPr>
            <w:tcW w:w="1255" w:type="dxa"/>
            <w:vAlign w:val="center"/>
          </w:tcPr>
          <w:p w14:paraId="2F4AFD34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both"/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</w:pP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(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以本欄之最低階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TRL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為團隊技術現況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)</w:t>
            </w:r>
          </w:p>
        </w:tc>
        <w:tc>
          <w:tcPr>
            <w:tcW w:w="1596" w:type="dxa"/>
            <w:vAlign w:val="center"/>
          </w:tcPr>
          <w:p w14:paraId="6AE084E3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both"/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</w:pP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(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以本欄之最低階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TRL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為國內外技術現況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)</w:t>
            </w:r>
          </w:p>
        </w:tc>
        <w:tc>
          <w:tcPr>
            <w:tcW w:w="1356" w:type="dxa"/>
            <w:vAlign w:val="center"/>
          </w:tcPr>
          <w:p w14:paraId="4256F6DE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both"/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</w:pP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(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以本欄之最低階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TRL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為團隊預定達成目標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)</w:t>
            </w:r>
          </w:p>
        </w:tc>
        <w:tc>
          <w:tcPr>
            <w:tcW w:w="1356" w:type="dxa"/>
            <w:vAlign w:val="center"/>
          </w:tcPr>
          <w:p w14:paraId="1D498CF9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both"/>
              <w:rPr>
                <w:rFonts w:ascii="Sylfaen" w:eastAsia="標楷體" w:hAnsi="Sylfaen" w:cs="DFKaiShu-SB-Estd-BF"/>
                <w:kern w:val="0"/>
                <w:sz w:val="20"/>
                <w:szCs w:val="20"/>
              </w:rPr>
            </w:pP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(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請考量國內外現況定出計畫達成目標之期程</w:t>
            </w:r>
            <w:r w:rsidRPr="002A594D">
              <w:rPr>
                <w:rFonts w:ascii="Sylfaen" w:eastAsia="標楷體" w:hAnsi="Sylfaen" w:cs="DFKaiShu-SB-Estd-BF"/>
                <w:color w:val="999999"/>
                <w:kern w:val="0"/>
                <w:sz w:val="20"/>
                <w:szCs w:val="20"/>
              </w:rPr>
              <w:t>)</w:t>
            </w:r>
          </w:p>
        </w:tc>
        <w:tc>
          <w:tcPr>
            <w:tcW w:w="6821" w:type="dxa"/>
            <w:vAlign w:val="center"/>
          </w:tcPr>
          <w:p w14:paraId="29B1FCA2" w14:textId="77777777" w:rsidR="00E62647" w:rsidRPr="002A594D" w:rsidRDefault="00E62647" w:rsidP="00EE2890">
            <w:pPr>
              <w:autoSpaceDE w:val="0"/>
              <w:autoSpaceDN w:val="0"/>
              <w:adjustRightInd w:val="0"/>
              <w:spacing w:line="276" w:lineRule="auto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可加強說明計畫團隊發展此系統之必要性、獨創性等特性。</w:t>
            </w:r>
          </w:p>
        </w:tc>
      </w:tr>
      <w:tr w:rsidR="00E62647" w:rsidRPr="002A594D" w14:paraId="797D4646" w14:textId="77777777" w:rsidTr="00EE2890">
        <w:trPr>
          <w:trHeight w:val="362"/>
        </w:trPr>
        <w:tc>
          <w:tcPr>
            <w:tcW w:w="567" w:type="dxa"/>
            <w:vAlign w:val="center"/>
          </w:tcPr>
          <w:p w14:paraId="1E7A3EA7" w14:textId="77777777" w:rsidR="00E62647" w:rsidRPr="000511CC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Ex</w:t>
            </w:r>
          </w:p>
        </w:tc>
        <w:tc>
          <w:tcPr>
            <w:tcW w:w="2750" w:type="dxa"/>
            <w:vAlign w:val="center"/>
          </w:tcPr>
          <w:p w14:paraId="52C250ED" w14:textId="77777777" w:rsidR="00E62647" w:rsidRPr="000511CC" w:rsidRDefault="00E62647" w:rsidP="00EE2890">
            <w:pPr>
              <w:pStyle w:val="a3"/>
              <w:autoSpaceDE w:val="0"/>
              <w:autoSpaceDN w:val="0"/>
              <w:adjustRightInd w:val="0"/>
              <w:snapToGrid w:val="0"/>
              <w:ind w:leftChars="0" w:left="0"/>
              <w:jc w:val="center"/>
              <w:rPr>
                <w:rFonts w:ascii="Sylfaen" w:eastAsia="標楷體" w:hAnsi="Sylfaen" w:cs="DFKaiShu-SB-Estd-BF"/>
                <w:color w:val="FF0000"/>
                <w:kern w:val="0"/>
                <w:sz w:val="20"/>
                <w:szCs w:val="20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請填入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CTE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名稱</w:t>
            </w:r>
          </w:p>
        </w:tc>
        <w:tc>
          <w:tcPr>
            <w:tcW w:w="1255" w:type="dxa"/>
            <w:vAlign w:val="center"/>
          </w:tcPr>
          <w:p w14:paraId="03A78026" w14:textId="77777777" w:rsidR="00E62647" w:rsidRPr="000511CC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3</w:t>
            </w:r>
          </w:p>
        </w:tc>
        <w:tc>
          <w:tcPr>
            <w:tcW w:w="1596" w:type="dxa"/>
            <w:vAlign w:val="center"/>
          </w:tcPr>
          <w:p w14:paraId="4BEBE26F" w14:textId="77777777" w:rsidR="00E62647" w:rsidRPr="000511CC" w:rsidRDefault="00E62647" w:rsidP="00EE2890">
            <w:pPr>
              <w:pStyle w:val="a3"/>
              <w:autoSpaceDE w:val="0"/>
              <w:autoSpaceDN w:val="0"/>
              <w:ind w:leftChars="0" w:left="0"/>
              <w:jc w:val="center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5</w:t>
            </w:r>
          </w:p>
        </w:tc>
        <w:tc>
          <w:tcPr>
            <w:tcW w:w="1356" w:type="dxa"/>
            <w:vAlign w:val="center"/>
          </w:tcPr>
          <w:p w14:paraId="335A91BE" w14:textId="77777777" w:rsidR="00E62647" w:rsidRPr="000511CC" w:rsidRDefault="00E62647" w:rsidP="00EE2890">
            <w:pPr>
              <w:autoSpaceDE w:val="0"/>
              <w:autoSpaceDN w:val="0"/>
              <w:jc w:val="center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5</w:t>
            </w:r>
          </w:p>
        </w:tc>
        <w:tc>
          <w:tcPr>
            <w:tcW w:w="1356" w:type="dxa"/>
            <w:vAlign w:val="center"/>
          </w:tcPr>
          <w:p w14:paraId="34960290" w14:textId="77777777" w:rsidR="00E62647" w:rsidRPr="000511CC" w:rsidRDefault="00E62647" w:rsidP="00EE2890">
            <w:pPr>
              <w:autoSpaceDE w:val="0"/>
              <w:autoSpaceDN w:val="0"/>
              <w:jc w:val="center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2018/12</w:t>
            </w:r>
          </w:p>
        </w:tc>
        <w:tc>
          <w:tcPr>
            <w:tcW w:w="6821" w:type="dxa"/>
            <w:vAlign w:val="center"/>
          </w:tcPr>
          <w:p w14:paraId="79ED0E4C" w14:textId="77777777" w:rsidR="00E62647" w:rsidRPr="000511CC" w:rsidRDefault="00E62647" w:rsidP="00E62647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ind w:leftChars="0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團隊現有技術為利用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………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，目前成果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效益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效能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效率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產能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規模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為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………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。</w:t>
            </w:r>
          </w:p>
          <w:p w14:paraId="164A7E76" w14:textId="77777777" w:rsidR="00E62647" w:rsidRPr="000511CC" w:rsidRDefault="00E62647" w:rsidP="00E62647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ind w:leftChars="0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國內外技術佐證資料如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[1]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、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[2]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、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[3]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、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[4]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等。</w:t>
            </w:r>
          </w:p>
          <w:p w14:paraId="42E22A4B" w14:textId="77777777" w:rsidR="00E62647" w:rsidRPr="000511CC" w:rsidRDefault="00E62647" w:rsidP="00E62647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ind w:leftChars="0"/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</w:pP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本計畫預期於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2018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年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12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月完成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……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，預估成果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效益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效能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效率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產能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/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規模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為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…….</w:t>
            </w:r>
            <w:r w:rsidRPr="000511CC">
              <w:rPr>
                <w:rFonts w:ascii="Sylfaen" w:eastAsia="標楷體" w:hAnsi="Sylfaen" w:cs="DFKaiShu-SB-Estd-BF"/>
                <w:color w:val="FF0000"/>
                <w:kern w:val="0"/>
                <w:szCs w:val="24"/>
              </w:rPr>
              <w:t>。</w:t>
            </w:r>
          </w:p>
        </w:tc>
      </w:tr>
      <w:tr w:rsidR="00E62647" w:rsidRPr="002A594D" w14:paraId="53AFCC29" w14:textId="77777777" w:rsidTr="00EE2890">
        <w:trPr>
          <w:trHeight w:val="362"/>
        </w:trPr>
        <w:tc>
          <w:tcPr>
            <w:tcW w:w="567" w:type="dxa"/>
            <w:vAlign w:val="center"/>
          </w:tcPr>
          <w:p w14:paraId="55FDF320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kern w:val="0"/>
                <w:szCs w:val="24"/>
              </w:rPr>
              <w:t>1.</w:t>
            </w:r>
          </w:p>
        </w:tc>
        <w:tc>
          <w:tcPr>
            <w:tcW w:w="2750" w:type="dxa"/>
            <w:vAlign w:val="center"/>
          </w:tcPr>
          <w:p w14:paraId="0A64EAAB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5C8B6601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596" w:type="dxa"/>
          </w:tcPr>
          <w:p w14:paraId="6AD523EE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0DD04D10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0B290BFF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Align w:val="center"/>
          </w:tcPr>
          <w:p w14:paraId="40BDFD6B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  <w:tr w:rsidR="00E62647" w:rsidRPr="002A594D" w14:paraId="5F308369" w14:textId="77777777" w:rsidTr="00EE2890">
        <w:trPr>
          <w:trHeight w:val="375"/>
        </w:trPr>
        <w:tc>
          <w:tcPr>
            <w:tcW w:w="567" w:type="dxa"/>
            <w:vAlign w:val="center"/>
          </w:tcPr>
          <w:p w14:paraId="1A381604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kern w:val="0"/>
                <w:szCs w:val="24"/>
              </w:rPr>
              <w:t>2.</w:t>
            </w:r>
          </w:p>
        </w:tc>
        <w:tc>
          <w:tcPr>
            <w:tcW w:w="2750" w:type="dxa"/>
            <w:vAlign w:val="center"/>
          </w:tcPr>
          <w:p w14:paraId="74B1581D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528E475F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596" w:type="dxa"/>
          </w:tcPr>
          <w:p w14:paraId="3754E4A6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4ED485AD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4A1921BA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Align w:val="center"/>
          </w:tcPr>
          <w:p w14:paraId="412FBB48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  <w:tr w:rsidR="00E62647" w:rsidRPr="002A594D" w14:paraId="77CD88B7" w14:textId="77777777" w:rsidTr="00EE2890">
        <w:trPr>
          <w:trHeight w:val="362"/>
        </w:trPr>
        <w:tc>
          <w:tcPr>
            <w:tcW w:w="567" w:type="dxa"/>
            <w:vAlign w:val="center"/>
          </w:tcPr>
          <w:p w14:paraId="632E2D35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kern w:val="0"/>
                <w:szCs w:val="24"/>
              </w:rPr>
              <w:t>3.</w:t>
            </w:r>
          </w:p>
        </w:tc>
        <w:tc>
          <w:tcPr>
            <w:tcW w:w="2750" w:type="dxa"/>
            <w:vAlign w:val="center"/>
          </w:tcPr>
          <w:p w14:paraId="7D8930D4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13232869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596" w:type="dxa"/>
          </w:tcPr>
          <w:p w14:paraId="46D1ED21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7E82F289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009F7306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Align w:val="center"/>
          </w:tcPr>
          <w:p w14:paraId="000C6D66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  <w:tr w:rsidR="00E62647" w:rsidRPr="002A594D" w14:paraId="3CB7B485" w14:textId="77777777" w:rsidTr="00EE2890">
        <w:trPr>
          <w:trHeight w:val="362"/>
        </w:trPr>
        <w:tc>
          <w:tcPr>
            <w:tcW w:w="567" w:type="dxa"/>
            <w:vAlign w:val="center"/>
          </w:tcPr>
          <w:p w14:paraId="2302D5B2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kern w:val="0"/>
                <w:szCs w:val="24"/>
              </w:rPr>
              <w:t>4.</w:t>
            </w:r>
          </w:p>
        </w:tc>
        <w:tc>
          <w:tcPr>
            <w:tcW w:w="2750" w:type="dxa"/>
            <w:vAlign w:val="center"/>
          </w:tcPr>
          <w:p w14:paraId="3ECCC8C8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513F868F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596" w:type="dxa"/>
          </w:tcPr>
          <w:p w14:paraId="0D19F6FE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382515FC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01C948BB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Align w:val="center"/>
          </w:tcPr>
          <w:p w14:paraId="21F7DBCB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  <w:tr w:rsidR="00E62647" w:rsidRPr="002A594D" w14:paraId="01EE9E94" w14:textId="77777777" w:rsidTr="00EE2890">
        <w:trPr>
          <w:trHeight w:val="362"/>
        </w:trPr>
        <w:tc>
          <w:tcPr>
            <w:tcW w:w="567" w:type="dxa"/>
            <w:vAlign w:val="center"/>
          </w:tcPr>
          <w:p w14:paraId="6E951E84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  <w:r w:rsidRPr="002A594D">
              <w:rPr>
                <w:rFonts w:ascii="Sylfaen" w:eastAsia="標楷體" w:hAnsi="Sylfaen" w:cs="DFKaiShu-SB-Estd-BF"/>
                <w:kern w:val="0"/>
                <w:szCs w:val="24"/>
              </w:rPr>
              <w:t>5.</w:t>
            </w:r>
          </w:p>
        </w:tc>
        <w:tc>
          <w:tcPr>
            <w:tcW w:w="2750" w:type="dxa"/>
            <w:vAlign w:val="center"/>
          </w:tcPr>
          <w:p w14:paraId="69C0A3BD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1E56782F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596" w:type="dxa"/>
          </w:tcPr>
          <w:p w14:paraId="764D537A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0F885633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1356" w:type="dxa"/>
          </w:tcPr>
          <w:p w14:paraId="7C5FA523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  <w:tc>
          <w:tcPr>
            <w:tcW w:w="6821" w:type="dxa"/>
            <w:vAlign w:val="center"/>
          </w:tcPr>
          <w:p w14:paraId="7C4F1BE8" w14:textId="77777777" w:rsidR="00E62647" w:rsidRPr="002A594D" w:rsidRDefault="00E62647" w:rsidP="00EE2890">
            <w:pPr>
              <w:pStyle w:val="a3"/>
              <w:autoSpaceDE w:val="0"/>
              <w:autoSpaceDN w:val="0"/>
              <w:adjustRightInd w:val="0"/>
              <w:spacing w:line="276" w:lineRule="auto"/>
              <w:ind w:leftChars="0" w:left="0"/>
              <w:jc w:val="center"/>
              <w:rPr>
                <w:rFonts w:ascii="Sylfaen" w:eastAsia="標楷體" w:hAnsi="Sylfaen" w:cs="DFKaiShu-SB-Estd-BF"/>
                <w:kern w:val="0"/>
                <w:szCs w:val="24"/>
              </w:rPr>
            </w:pPr>
          </w:p>
        </w:tc>
      </w:tr>
    </w:tbl>
    <w:p w14:paraId="3CA00C2D" w14:textId="77777777" w:rsidR="006B2877" w:rsidRPr="002A594D" w:rsidRDefault="006B2877" w:rsidP="006B2877">
      <w:pPr>
        <w:rPr>
          <w:rFonts w:ascii="Sylfaen" w:eastAsia="標楷體" w:hAnsi="Sylfaen"/>
          <w:b/>
          <w:sz w:val="28"/>
          <w:szCs w:val="28"/>
        </w:rPr>
      </w:pPr>
      <w:r w:rsidRPr="002A594D">
        <w:rPr>
          <w:rFonts w:ascii="Sylfaen" w:eastAsia="標楷體" w:hAnsi="Sylfaen"/>
          <w:b/>
          <w:sz w:val="28"/>
          <w:szCs w:val="28"/>
        </w:rPr>
        <w:t>【佐證資料】</w:t>
      </w:r>
    </w:p>
    <w:p w14:paraId="62FFE0DA" w14:textId="77777777" w:rsidR="006B2877" w:rsidRPr="002A594D" w:rsidRDefault="006B2877" w:rsidP="006B2877">
      <w:pPr>
        <w:rPr>
          <w:rFonts w:ascii="Sylfaen" w:eastAsia="標楷體" w:hAnsi="Sylfaen"/>
        </w:rPr>
      </w:pPr>
      <w:r w:rsidRPr="002A594D">
        <w:rPr>
          <w:rFonts w:ascii="Sylfaen" w:eastAsia="標楷體" w:hAnsi="Sylfaen"/>
        </w:rPr>
        <w:t xml:space="preserve">[1] </w:t>
      </w:r>
      <w:r w:rsidRPr="002A594D">
        <w:rPr>
          <w:rFonts w:ascii="Sylfaen" w:eastAsia="標楷體" w:hAnsi="Sylfaen"/>
        </w:rPr>
        <w:t>專利</w:t>
      </w:r>
    </w:p>
    <w:p w14:paraId="0D62087B" w14:textId="77777777" w:rsidR="006B2877" w:rsidRPr="002A594D" w:rsidRDefault="006B2877" w:rsidP="006B2877">
      <w:pPr>
        <w:rPr>
          <w:rFonts w:ascii="Sylfaen" w:eastAsia="標楷體" w:hAnsi="Sylfaen"/>
        </w:rPr>
      </w:pPr>
      <w:r w:rsidRPr="002A594D">
        <w:rPr>
          <w:rFonts w:ascii="Sylfaen" w:eastAsia="標楷體" w:hAnsi="Sylfaen"/>
        </w:rPr>
        <w:t xml:space="preserve">[2] </w:t>
      </w:r>
      <w:r w:rsidRPr="002A594D">
        <w:rPr>
          <w:rFonts w:ascii="Sylfaen" w:eastAsia="標楷體" w:hAnsi="Sylfaen"/>
        </w:rPr>
        <w:t>論文</w:t>
      </w:r>
    </w:p>
    <w:p w14:paraId="04EBFEC6" w14:textId="77777777" w:rsidR="006B2877" w:rsidRPr="002A594D" w:rsidRDefault="006B2877" w:rsidP="006B2877">
      <w:pPr>
        <w:rPr>
          <w:rFonts w:ascii="Sylfaen" w:eastAsia="標楷體" w:hAnsi="Sylfaen"/>
        </w:rPr>
      </w:pPr>
      <w:r w:rsidRPr="002A594D">
        <w:rPr>
          <w:rFonts w:ascii="Sylfaen" w:eastAsia="標楷體" w:hAnsi="Sylfaen"/>
        </w:rPr>
        <w:t xml:space="preserve">[3] </w:t>
      </w:r>
      <w:r w:rsidRPr="002A594D">
        <w:rPr>
          <w:rFonts w:ascii="Sylfaen" w:eastAsia="標楷體" w:hAnsi="Sylfaen"/>
        </w:rPr>
        <w:t>網頁</w:t>
      </w:r>
    </w:p>
    <w:p w14:paraId="6E2C18D4" w14:textId="66960D06" w:rsidR="00E62647" w:rsidRPr="006B2877" w:rsidRDefault="006B2877" w:rsidP="006B2877">
      <w:pPr>
        <w:rPr>
          <w:rFonts w:ascii="Sylfaen" w:eastAsia="標楷體" w:hAnsi="Sylfaen"/>
        </w:rPr>
      </w:pPr>
      <w:r w:rsidRPr="002A594D">
        <w:rPr>
          <w:rFonts w:ascii="Sylfaen" w:eastAsia="標楷體" w:hAnsi="Sylfaen"/>
        </w:rPr>
        <w:t xml:space="preserve">[4] </w:t>
      </w:r>
      <w:r w:rsidRPr="002A594D">
        <w:rPr>
          <w:rFonts w:ascii="Sylfaen" w:eastAsia="標楷體" w:hAnsi="Sylfaen"/>
        </w:rPr>
        <w:t>其他可供佐證之參考文獻或說明</w:t>
      </w:r>
    </w:p>
    <w:sectPr w:rsidR="00E62647" w:rsidRPr="006B2877" w:rsidSect="00E62647">
      <w:headerReference w:type="default" r:id="rId17"/>
      <w:pgSz w:w="16838" w:h="11906" w:orient="landscape"/>
      <w:pgMar w:top="1134" w:right="1134" w:bottom="1134" w:left="1134" w:header="1191" w:footer="90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062A0" w14:textId="77777777" w:rsidR="003D0A14" w:rsidRDefault="003D0A14"/>
  </w:endnote>
  <w:endnote w:type="continuationSeparator" w:id="0">
    <w:p w14:paraId="4FDD1987" w14:textId="77777777" w:rsidR="003D0A14" w:rsidRDefault="003D0A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MRoman12-Regular-Identity-H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E0000" w:usb2="00000010" w:usb3="00000000" w:csb0="0014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MRoman12-Bold-Identity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7026E" w14:textId="1423F7BE" w:rsidR="006B019C" w:rsidRDefault="0000022F" w:rsidP="001C2DF2">
    <w:pPr>
      <w:pStyle w:val="a9"/>
      <w:jc w:val="center"/>
      <w:rPr>
        <w:noProof/>
        <w:lang w:val="zh-TW"/>
      </w:rPr>
    </w:pPr>
    <w:r>
      <w:fldChar w:fldCharType="begin"/>
    </w:r>
    <w:r>
      <w:instrText>PAGE   \* MERGEFORMAT</w:instrText>
    </w:r>
    <w:r>
      <w:fldChar w:fldCharType="separate"/>
    </w:r>
    <w:r w:rsidR="002B7373" w:rsidRPr="002B7373">
      <w:rPr>
        <w:noProof/>
        <w:lang w:val="zh-TW"/>
      </w:rPr>
      <w:t>8</w:t>
    </w:r>
    <w:r>
      <w:rPr>
        <w:noProof/>
        <w:lang w:val="zh-TW"/>
      </w:rPr>
      <w:fldChar w:fldCharType="end"/>
    </w:r>
    <w:r w:rsidR="006B019C">
      <w:rPr>
        <w:rFonts w:hint="eastAsia"/>
        <w:noProof/>
        <w:lang w:val="zh-TW"/>
      </w:rPr>
      <w:t xml:space="preserve">                             </w:t>
    </w:r>
  </w:p>
  <w:p w14:paraId="46A385C3" w14:textId="5A857C86" w:rsidR="00895A47" w:rsidRPr="006B019C" w:rsidRDefault="006B019C" w:rsidP="001C2DF2">
    <w:pPr>
      <w:pStyle w:val="a9"/>
      <w:jc w:val="center"/>
      <w:rPr>
        <w:rFonts w:ascii="標楷體" w:eastAsia="標楷體" w:hAnsi="標楷體"/>
      </w:rPr>
    </w:pPr>
    <w:r>
      <w:rPr>
        <w:rFonts w:hint="eastAsia"/>
        <w:noProof/>
        <w:lang w:val="zh-TW"/>
      </w:rPr>
      <w:t xml:space="preserve">                                                                    </w:t>
    </w:r>
    <w:r w:rsidRPr="006B019C">
      <w:rPr>
        <w:rFonts w:ascii="標楷體" w:eastAsia="標楷體" w:hAnsi="標楷體" w:hint="eastAsia"/>
        <w:noProof/>
        <w:lang w:val="zh-TW"/>
      </w:rPr>
      <w:t>第二期能源國家型科技計畫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B48CE3" w14:textId="77777777" w:rsidR="003D0A14" w:rsidRDefault="003D0A14"/>
  </w:footnote>
  <w:footnote w:type="continuationSeparator" w:id="0">
    <w:p w14:paraId="110B332A" w14:textId="77777777" w:rsidR="003D0A14" w:rsidRDefault="003D0A14"/>
  </w:footnote>
  <w:footnote w:id="1">
    <w:p w14:paraId="77812283" w14:textId="77777777" w:rsidR="005F237B" w:rsidRPr="006F7BC8" w:rsidRDefault="005F237B" w:rsidP="005F237B">
      <w:pPr>
        <w:pStyle w:val="ad"/>
        <w:rPr>
          <w:rFonts w:ascii="Times New Roman" w:hAnsi="Times New Roman"/>
          <w:color w:val="A6A6A6" w:themeColor="background1" w:themeShade="A6"/>
        </w:rPr>
      </w:pPr>
      <w:r w:rsidRPr="001C2DF2">
        <w:rPr>
          <w:rStyle w:val="af"/>
          <w:rFonts w:ascii="標楷體" w:eastAsia="標楷體" w:hAnsi="標楷體"/>
        </w:rPr>
        <w:footnoteRef/>
      </w:r>
      <w:r w:rsidRPr="001C2DF2">
        <w:rPr>
          <w:rFonts w:ascii="標楷體" w:eastAsia="標楷體" w:hAnsi="標楷體" w:cs="DFKaiShu-SB-Estd-BF"/>
          <w:kern w:val="0"/>
          <w:szCs w:val="24"/>
        </w:rPr>
        <w:t xml:space="preserve"> </w:t>
      </w:r>
      <w:r w:rsidRPr="006F7BC8">
        <w:rPr>
          <w:rFonts w:ascii="Times New Roman" w:eastAsia="標楷體" w:hAnsi="Times New Roman" w:cs="DFKaiShu-SB-Estd-BF" w:hint="eastAsia"/>
          <w:color w:val="A6A6A6" w:themeColor="background1" w:themeShade="A6"/>
          <w:kern w:val="0"/>
          <w:szCs w:val="24"/>
        </w:rPr>
        <w:t>工作分解結構可能無法一體適用於所有計畫，美國能源部部分計畫即使用系統流程圖</w:t>
      </w:r>
      <w:r w:rsidRPr="006F7BC8">
        <w:rPr>
          <w:rFonts w:ascii="Times New Roman" w:eastAsia="標楷體" w:hAnsi="Times New Roman" w:cs="LMRoman12-Regular-Identity-H" w:hint="eastAsia"/>
          <w:color w:val="A6A6A6" w:themeColor="background1" w:themeShade="A6"/>
          <w:kern w:val="0"/>
          <w:szCs w:val="24"/>
        </w:rPr>
        <w:t>（</w:t>
      </w:r>
      <w:r w:rsidRPr="006F7BC8">
        <w:rPr>
          <w:rFonts w:ascii="Times New Roman" w:eastAsia="標楷體" w:hAnsi="Times New Roman" w:cs="LMRoman12-Regular-Identity-H"/>
          <w:color w:val="A6A6A6" w:themeColor="background1" w:themeShade="A6"/>
          <w:kern w:val="0"/>
          <w:szCs w:val="24"/>
        </w:rPr>
        <w:t>System Flow Diagram</w:t>
      </w:r>
      <w:r w:rsidRPr="006F7BC8">
        <w:rPr>
          <w:rFonts w:ascii="Times New Roman" w:eastAsia="標楷體" w:hAnsi="Times New Roman" w:cs="LMRoman12-Regular-Identity-H"/>
          <w:color w:val="A6A6A6" w:themeColor="background1" w:themeShade="A6"/>
          <w:kern w:val="0"/>
          <w:szCs w:val="24"/>
        </w:rPr>
        <w:t>）</w:t>
      </w:r>
      <w:r w:rsidRPr="006F7BC8">
        <w:rPr>
          <w:rFonts w:ascii="Times New Roman" w:eastAsia="標楷體" w:hAnsi="Times New Roman" w:cs="DFKaiShu-SB-Estd-BF" w:hint="eastAsia"/>
          <w:color w:val="A6A6A6" w:themeColor="background1" w:themeShade="A6"/>
          <w:kern w:val="0"/>
          <w:szCs w:val="24"/>
        </w:rPr>
        <w:t>判定關鍵技術元素。建議各計畫自行選擇適用方式。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76EE5" w14:textId="519AB10C" w:rsidR="005B6131" w:rsidRDefault="005B6131">
    <w:pPr>
      <w:pStyle w:val="a7"/>
    </w:pPr>
    <w:r>
      <w:rPr>
        <w:noProof/>
      </w:rPr>
      <w:drawing>
        <wp:anchor distT="0" distB="0" distL="114300" distR="114300" simplePos="0" relativeHeight="251666432" behindDoc="0" locked="0" layoutInCell="1" allowOverlap="1" wp14:anchorId="3911D0EF" wp14:editId="036E304A">
          <wp:simplePos x="0" y="0"/>
          <wp:positionH relativeFrom="column">
            <wp:posOffset>4851350</wp:posOffset>
          </wp:positionH>
          <wp:positionV relativeFrom="paragraph">
            <wp:posOffset>-698443</wp:posOffset>
          </wp:positionV>
          <wp:extent cx="1276350" cy="651510"/>
          <wp:effectExtent l="0" t="0" r="0" b="0"/>
          <wp:wrapSquare wrapText="bothSides"/>
          <wp:docPr id="3" name="圖片 3" descr="C:\Users\cljheng\AppData\Local\Microsoft\Windows\INetCache\Content.Word\LOGO(透明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ljheng\AppData\Local\Microsoft\Windows\INetCache\Content.Word\LOGO(透明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2ED08" w14:textId="77777777" w:rsidR="00E62647" w:rsidRDefault="00E62647">
    <w:pPr>
      <w:pStyle w:val="a7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81C109E" wp14:editId="6BF10C85">
          <wp:simplePos x="0" y="0"/>
          <wp:positionH relativeFrom="column">
            <wp:posOffset>7985851</wp:posOffset>
          </wp:positionH>
          <wp:positionV relativeFrom="paragraph">
            <wp:posOffset>-697865</wp:posOffset>
          </wp:positionV>
          <wp:extent cx="1276350" cy="651510"/>
          <wp:effectExtent l="0" t="0" r="0" b="0"/>
          <wp:wrapSquare wrapText="bothSides"/>
          <wp:docPr id="4" name="圖片 4" descr="C:\Users\cljheng\AppData\Local\Microsoft\Windows\INetCache\Content.Word\LOGO(透明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ljheng\AppData\Local\Microsoft\Windows\INetCache\Content.Word\LOGO(透明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E7A77"/>
    <w:multiLevelType w:val="hybridMultilevel"/>
    <w:tmpl w:val="B3E0318A"/>
    <w:lvl w:ilvl="0" w:tplc="6CF45C38">
      <w:start w:val="1"/>
      <w:numFmt w:val="decimal"/>
      <w:lvlText w:val="%1."/>
      <w:lvlJc w:val="left"/>
      <w:pPr>
        <w:ind w:left="360" w:hanging="360"/>
      </w:pPr>
      <w:rPr>
        <w:rFonts w:cs="LMRoman12-Regular-Identity-H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 w15:restartNumberingAfterBreak="0">
    <w:nsid w:val="11A33F9E"/>
    <w:multiLevelType w:val="hybridMultilevel"/>
    <w:tmpl w:val="95DA66B8"/>
    <w:lvl w:ilvl="0" w:tplc="6CF45C38">
      <w:start w:val="1"/>
      <w:numFmt w:val="decimal"/>
      <w:lvlText w:val="%1."/>
      <w:lvlJc w:val="left"/>
      <w:pPr>
        <w:ind w:left="480" w:hanging="480"/>
      </w:pPr>
      <w:rPr>
        <w:rFonts w:cs="LMRoman12-Regular-Identity-H" w:hint="default"/>
      </w:rPr>
    </w:lvl>
    <w:lvl w:ilvl="1" w:tplc="6CF45C38">
      <w:start w:val="1"/>
      <w:numFmt w:val="decimal"/>
      <w:lvlText w:val="%2."/>
      <w:lvlJc w:val="left"/>
      <w:pPr>
        <w:ind w:left="840" w:hanging="360"/>
      </w:pPr>
      <w:rPr>
        <w:rFonts w:cs="LMRoman12-Regular-Identity-H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13195699"/>
    <w:multiLevelType w:val="hybridMultilevel"/>
    <w:tmpl w:val="FE90A788"/>
    <w:lvl w:ilvl="0" w:tplc="5122D774">
      <w:start w:val="1"/>
      <w:numFmt w:val="decimal"/>
      <w:lvlText w:val="附錄 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1746060B"/>
    <w:multiLevelType w:val="hybridMultilevel"/>
    <w:tmpl w:val="20BC2E74"/>
    <w:lvl w:ilvl="0" w:tplc="8558052C">
      <w:start w:val="1"/>
      <w:numFmt w:val="lowerLetter"/>
      <w:lvlText w:val="(%1)"/>
      <w:lvlJc w:val="left"/>
      <w:pPr>
        <w:ind w:left="480" w:hanging="480"/>
      </w:pPr>
      <w:rPr>
        <w:rFonts w:cs="LMRoman12-Regular-Identity-H" w:hint="default"/>
      </w:rPr>
    </w:lvl>
    <w:lvl w:ilvl="1" w:tplc="8C38E624">
      <w:start w:val="1"/>
      <w:numFmt w:val="decimal"/>
      <w:lvlText w:val="%2."/>
      <w:lvlJc w:val="left"/>
      <w:pPr>
        <w:ind w:left="840" w:hanging="360"/>
      </w:pPr>
      <w:rPr>
        <w:rFonts w:cs="LMRoman12-Regular-Identity-H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 w15:restartNumberingAfterBreak="0">
    <w:nsid w:val="1DD82265"/>
    <w:multiLevelType w:val="hybridMultilevel"/>
    <w:tmpl w:val="8104E88A"/>
    <w:lvl w:ilvl="0" w:tplc="8558052C">
      <w:start w:val="1"/>
      <w:numFmt w:val="lowerLetter"/>
      <w:lvlText w:val="(%1)"/>
      <w:lvlJc w:val="left"/>
      <w:pPr>
        <w:ind w:left="480" w:hanging="480"/>
      </w:pPr>
      <w:rPr>
        <w:rFonts w:cs="LMRoman12-Regular-Identity-H" w:hint="default"/>
      </w:rPr>
    </w:lvl>
    <w:lvl w:ilvl="1" w:tplc="6CF45C38">
      <w:start w:val="1"/>
      <w:numFmt w:val="decimal"/>
      <w:lvlText w:val="%2."/>
      <w:lvlJc w:val="left"/>
      <w:pPr>
        <w:ind w:left="840" w:hanging="360"/>
      </w:pPr>
      <w:rPr>
        <w:rFonts w:cs="LMRoman12-Regular-Identity-H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 w15:restartNumberingAfterBreak="0">
    <w:nsid w:val="27075F97"/>
    <w:multiLevelType w:val="hybridMultilevel"/>
    <w:tmpl w:val="C3CE6AA8"/>
    <w:lvl w:ilvl="0" w:tplc="8558052C">
      <w:start w:val="1"/>
      <w:numFmt w:val="lowerLetter"/>
      <w:lvlText w:val="(%1)"/>
      <w:lvlJc w:val="left"/>
      <w:pPr>
        <w:ind w:left="840" w:hanging="480"/>
      </w:pPr>
      <w:rPr>
        <w:rFonts w:cs="LMRoman12-Regular-Identity-H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BD4151A"/>
    <w:multiLevelType w:val="hybridMultilevel"/>
    <w:tmpl w:val="BAB2D4E4"/>
    <w:lvl w:ilvl="0" w:tplc="BB424D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BEF2F97"/>
    <w:multiLevelType w:val="hybridMultilevel"/>
    <w:tmpl w:val="C7209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0E03C87"/>
    <w:multiLevelType w:val="hybridMultilevel"/>
    <w:tmpl w:val="81CCEF10"/>
    <w:lvl w:ilvl="0" w:tplc="7494DF08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49481FBF"/>
    <w:multiLevelType w:val="hybridMultilevel"/>
    <w:tmpl w:val="109EECFC"/>
    <w:lvl w:ilvl="0" w:tplc="8558052C">
      <w:start w:val="1"/>
      <w:numFmt w:val="lowerLetter"/>
      <w:lvlText w:val="(%1)"/>
      <w:lvlJc w:val="left"/>
      <w:pPr>
        <w:ind w:left="1080" w:hanging="480"/>
      </w:pPr>
      <w:rPr>
        <w:rFonts w:cs="LMRoman12-Regular-Identity-H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  <w:rPr>
        <w:rFonts w:cs="Times New Roman"/>
      </w:rPr>
    </w:lvl>
  </w:abstractNum>
  <w:abstractNum w:abstractNumId="10" w15:restartNumberingAfterBreak="0">
    <w:nsid w:val="4F5942CC"/>
    <w:multiLevelType w:val="hybridMultilevel"/>
    <w:tmpl w:val="A0882D9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5A874704"/>
    <w:multiLevelType w:val="hybridMultilevel"/>
    <w:tmpl w:val="63CE506E"/>
    <w:lvl w:ilvl="0" w:tplc="0DF487C6">
      <w:start w:val="1"/>
      <w:numFmt w:val="decimal"/>
      <w:lvlText w:val="%1."/>
      <w:lvlJc w:val="left"/>
      <w:pPr>
        <w:ind w:left="480" w:hanging="480"/>
      </w:pPr>
      <w:rPr>
        <w:rFonts w:cs="LMRoman12-Regular-Identity-H" w:hint="default"/>
        <w:b/>
      </w:rPr>
    </w:lvl>
    <w:lvl w:ilvl="1" w:tplc="6CF45C38">
      <w:start w:val="1"/>
      <w:numFmt w:val="decimal"/>
      <w:lvlText w:val="%2."/>
      <w:lvlJc w:val="left"/>
      <w:pPr>
        <w:ind w:left="840" w:hanging="360"/>
      </w:pPr>
      <w:rPr>
        <w:rFonts w:cs="LMRoman12-Regular-Identity-H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 w15:restartNumberingAfterBreak="0">
    <w:nsid w:val="60722FCA"/>
    <w:multiLevelType w:val="hybridMultilevel"/>
    <w:tmpl w:val="0F62A130"/>
    <w:lvl w:ilvl="0" w:tplc="8558052C">
      <w:start w:val="1"/>
      <w:numFmt w:val="lowerLetter"/>
      <w:lvlText w:val="(%1)"/>
      <w:lvlJc w:val="left"/>
      <w:pPr>
        <w:ind w:left="480" w:hanging="480"/>
      </w:pPr>
      <w:rPr>
        <w:rFonts w:cs="LMRoman12-Regular-Identity-H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6E935410"/>
    <w:multiLevelType w:val="hybridMultilevel"/>
    <w:tmpl w:val="C480077E"/>
    <w:lvl w:ilvl="0" w:tplc="5B82E8A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761E4130"/>
    <w:multiLevelType w:val="hybridMultilevel"/>
    <w:tmpl w:val="2654BB58"/>
    <w:lvl w:ilvl="0" w:tplc="0409000F">
      <w:start w:val="1"/>
      <w:numFmt w:val="decimal"/>
      <w:lvlText w:val="%1."/>
      <w:lvlJc w:val="left"/>
      <w:pPr>
        <w:ind w:left="84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abstractNum w:abstractNumId="15" w15:restartNumberingAfterBreak="0">
    <w:nsid w:val="7CC905E9"/>
    <w:multiLevelType w:val="hybridMultilevel"/>
    <w:tmpl w:val="514C3F00"/>
    <w:lvl w:ilvl="0" w:tplc="6D1ADA16">
      <w:start w:val="1"/>
      <w:numFmt w:val="decimal"/>
      <w:lvlText w:val="(%1)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0"/>
  </w:num>
  <w:num w:numId="2">
    <w:abstractNumId w:val="3"/>
  </w:num>
  <w:num w:numId="3">
    <w:abstractNumId w:val="12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8"/>
  </w:num>
  <w:num w:numId="10">
    <w:abstractNumId w:val="1"/>
  </w:num>
  <w:num w:numId="11">
    <w:abstractNumId w:val="14"/>
  </w:num>
  <w:num w:numId="12">
    <w:abstractNumId w:val="7"/>
  </w:num>
  <w:num w:numId="13">
    <w:abstractNumId w:val="2"/>
  </w:num>
  <w:num w:numId="14">
    <w:abstractNumId w:val="15"/>
  </w:num>
  <w:num w:numId="15">
    <w:abstractNumId w:val="1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CBF"/>
    <w:rsid w:val="0000022F"/>
    <w:rsid w:val="0000226F"/>
    <w:rsid w:val="0000550A"/>
    <w:rsid w:val="000250D9"/>
    <w:rsid w:val="000316B9"/>
    <w:rsid w:val="00033C1E"/>
    <w:rsid w:val="00033C6E"/>
    <w:rsid w:val="0004643D"/>
    <w:rsid w:val="00056176"/>
    <w:rsid w:val="00061B11"/>
    <w:rsid w:val="0008222F"/>
    <w:rsid w:val="000B27DB"/>
    <w:rsid w:val="00112FDB"/>
    <w:rsid w:val="001222C8"/>
    <w:rsid w:val="001254CF"/>
    <w:rsid w:val="001363DD"/>
    <w:rsid w:val="001514C7"/>
    <w:rsid w:val="0016168E"/>
    <w:rsid w:val="0017144E"/>
    <w:rsid w:val="001731E1"/>
    <w:rsid w:val="00177D5E"/>
    <w:rsid w:val="00196C51"/>
    <w:rsid w:val="001B2AC5"/>
    <w:rsid w:val="001C2DF2"/>
    <w:rsid w:val="001C4E45"/>
    <w:rsid w:val="001D0BE7"/>
    <w:rsid w:val="001D4C6E"/>
    <w:rsid w:val="001D5740"/>
    <w:rsid w:val="001F2B42"/>
    <w:rsid w:val="001F5927"/>
    <w:rsid w:val="0022101E"/>
    <w:rsid w:val="0024190E"/>
    <w:rsid w:val="00260B1C"/>
    <w:rsid w:val="0026754D"/>
    <w:rsid w:val="002800BB"/>
    <w:rsid w:val="002828C3"/>
    <w:rsid w:val="00293A91"/>
    <w:rsid w:val="0029716A"/>
    <w:rsid w:val="002B286B"/>
    <w:rsid w:val="002B3C06"/>
    <w:rsid w:val="002B7373"/>
    <w:rsid w:val="002C0B7B"/>
    <w:rsid w:val="002C4AFC"/>
    <w:rsid w:val="002D2024"/>
    <w:rsid w:val="002D42B6"/>
    <w:rsid w:val="002F59CF"/>
    <w:rsid w:val="00306712"/>
    <w:rsid w:val="00307171"/>
    <w:rsid w:val="0031169D"/>
    <w:rsid w:val="00315FFF"/>
    <w:rsid w:val="00325236"/>
    <w:rsid w:val="00345B5C"/>
    <w:rsid w:val="00350B0C"/>
    <w:rsid w:val="00360CBF"/>
    <w:rsid w:val="00370133"/>
    <w:rsid w:val="00390D18"/>
    <w:rsid w:val="003A3298"/>
    <w:rsid w:val="003C406B"/>
    <w:rsid w:val="003C4850"/>
    <w:rsid w:val="003D0A14"/>
    <w:rsid w:val="003D6E15"/>
    <w:rsid w:val="003E6EC8"/>
    <w:rsid w:val="003E7B9F"/>
    <w:rsid w:val="003E7E3A"/>
    <w:rsid w:val="003F1D27"/>
    <w:rsid w:val="003F3D32"/>
    <w:rsid w:val="00407B1F"/>
    <w:rsid w:val="004257DE"/>
    <w:rsid w:val="004365ED"/>
    <w:rsid w:val="004544EF"/>
    <w:rsid w:val="00457CBF"/>
    <w:rsid w:val="00477382"/>
    <w:rsid w:val="00480D19"/>
    <w:rsid w:val="0049080E"/>
    <w:rsid w:val="00490A93"/>
    <w:rsid w:val="004A03FB"/>
    <w:rsid w:val="004A58F7"/>
    <w:rsid w:val="004B6A6A"/>
    <w:rsid w:val="004E3D0C"/>
    <w:rsid w:val="004E76B3"/>
    <w:rsid w:val="004F0173"/>
    <w:rsid w:val="004F18E3"/>
    <w:rsid w:val="00503714"/>
    <w:rsid w:val="00510537"/>
    <w:rsid w:val="00520210"/>
    <w:rsid w:val="00520B9C"/>
    <w:rsid w:val="005366CD"/>
    <w:rsid w:val="005429FE"/>
    <w:rsid w:val="005544D1"/>
    <w:rsid w:val="00562189"/>
    <w:rsid w:val="00562499"/>
    <w:rsid w:val="00575DFE"/>
    <w:rsid w:val="005871CB"/>
    <w:rsid w:val="005905BE"/>
    <w:rsid w:val="00592DFC"/>
    <w:rsid w:val="005A395A"/>
    <w:rsid w:val="005B4FB7"/>
    <w:rsid w:val="005B6131"/>
    <w:rsid w:val="005B7A28"/>
    <w:rsid w:val="005E09D9"/>
    <w:rsid w:val="005E727E"/>
    <w:rsid w:val="005F237B"/>
    <w:rsid w:val="006074A1"/>
    <w:rsid w:val="006143A3"/>
    <w:rsid w:val="00621EA7"/>
    <w:rsid w:val="0062388E"/>
    <w:rsid w:val="006241DA"/>
    <w:rsid w:val="006258F4"/>
    <w:rsid w:val="00630DD2"/>
    <w:rsid w:val="006366B7"/>
    <w:rsid w:val="00645D13"/>
    <w:rsid w:val="0066787B"/>
    <w:rsid w:val="0067117D"/>
    <w:rsid w:val="00674DA7"/>
    <w:rsid w:val="0068526A"/>
    <w:rsid w:val="006B019C"/>
    <w:rsid w:val="006B2877"/>
    <w:rsid w:val="006C79F7"/>
    <w:rsid w:val="006E15F4"/>
    <w:rsid w:val="006E1C81"/>
    <w:rsid w:val="006E4643"/>
    <w:rsid w:val="006F1FD9"/>
    <w:rsid w:val="006F7BC8"/>
    <w:rsid w:val="00700E63"/>
    <w:rsid w:val="00702C44"/>
    <w:rsid w:val="00705CFC"/>
    <w:rsid w:val="00713141"/>
    <w:rsid w:val="00713885"/>
    <w:rsid w:val="00714D8D"/>
    <w:rsid w:val="00723193"/>
    <w:rsid w:val="0072459E"/>
    <w:rsid w:val="00727341"/>
    <w:rsid w:val="00730BBC"/>
    <w:rsid w:val="007372D0"/>
    <w:rsid w:val="007716CF"/>
    <w:rsid w:val="00776DD6"/>
    <w:rsid w:val="007772E3"/>
    <w:rsid w:val="00781D0B"/>
    <w:rsid w:val="007873D9"/>
    <w:rsid w:val="007A3227"/>
    <w:rsid w:val="007A7F6D"/>
    <w:rsid w:val="007B2083"/>
    <w:rsid w:val="007B29A6"/>
    <w:rsid w:val="007C0939"/>
    <w:rsid w:val="007C0D59"/>
    <w:rsid w:val="007C0F75"/>
    <w:rsid w:val="007D43D3"/>
    <w:rsid w:val="007E312B"/>
    <w:rsid w:val="007F7896"/>
    <w:rsid w:val="007F7D1C"/>
    <w:rsid w:val="00807021"/>
    <w:rsid w:val="008149D9"/>
    <w:rsid w:val="00821FB1"/>
    <w:rsid w:val="00840FCF"/>
    <w:rsid w:val="008445E2"/>
    <w:rsid w:val="0085764C"/>
    <w:rsid w:val="00864806"/>
    <w:rsid w:val="0087023F"/>
    <w:rsid w:val="00870C2A"/>
    <w:rsid w:val="0087226A"/>
    <w:rsid w:val="00874DCA"/>
    <w:rsid w:val="00875DAD"/>
    <w:rsid w:val="00886235"/>
    <w:rsid w:val="00895A47"/>
    <w:rsid w:val="008A7338"/>
    <w:rsid w:val="008B558B"/>
    <w:rsid w:val="008C1516"/>
    <w:rsid w:val="008C354A"/>
    <w:rsid w:val="008F1C52"/>
    <w:rsid w:val="008F6DE1"/>
    <w:rsid w:val="009027C5"/>
    <w:rsid w:val="00910FF2"/>
    <w:rsid w:val="00915EC2"/>
    <w:rsid w:val="009353C7"/>
    <w:rsid w:val="009445BF"/>
    <w:rsid w:val="00984F54"/>
    <w:rsid w:val="00992455"/>
    <w:rsid w:val="009A4AEE"/>
    <w:rsid w:val="009A75D6"/>
    <w:rsid w:val="009B146D"/>
    <w:rsid w:val="009C2480"/>
    <w:rsid w:val="009F6F34"/>
    <w:rsid w:val="00A124D0"/>
    <w:rsid w:val="00A24869"/>
    <w:rsid w:val="00A502A7"/>
    <w:rsid w:val="00A66BBE"/>
    <w:rsid w:val="00A770B2"/>
    <w:rsid w:val="00AB11AD"/>
    <w:rsid w:val="00AB19FE"/>
    <w:rsid w:val="00AB6BA2"/>
    <w:rsid w:val="00AB7B3D"/>
    <w:rsid w:val="00AE5F20"/>
    <w:rsid w:val="00AF37BD"/>
    <w:rsid w:val="00B02CC1"/>
    <w:rsid w:val="00B143E1"/>
    <w:rsid w:val="00B2377A"/>
    <w:rsid w:val="00B35F77"/>
    <w:rsid w:val="00B5249F"/>
    <w:rsid w:val="00B53612"/>
    <w:rsid w:val="00B60092"/>
    <w:rsid w:val="00B627BA"/>
    <w:rsid w:val="00B643A9"/>
    <w:rsid w:val="00B65956"/>
    <w:rsid w:val="00B75D1A"/>
    <w:rsid w:val="00B76A7E"/>
    <w:rsid w:val="00BB2D46"/>
    <w:rsid w:val="00BC1E98"/>
    <w:rsid w:val="00BD1246"/>
    <w:rsid w:val="00BF28D5"/>
    <w:rsid w:val="00BF3ECB"/>
    <w:rsid w:val="00BF5952"/>
    <w:rsid w:val="00C01013"/>
    <w:rsid w:val="00C74ADD"/>
    <w:rsid w:val="00C76A35"/>
    <w:rsid w:val="00C800A2"/>
    <w:rsid w:val="00C824B0"/>
    <w:rsid w:val="00C84A34"/>
    <w:rsid w:val="00C92761"/>
    <w:rsid w:val="00C9282C"/>
    <w:rsid w:val="00C94B77"/>
    <w:rsid w:val="00C962AF"/>
    <w:rsid w:val="00CA01BC"/>
    <w:rsid w:val="00CA06DF"/>
    <w:rsid w:val="00CB2720"/>
    <w:rsid w:val="00CB3753"/>
    <w:rsid w:val="00CB598D"/>
    <w:rsid w:val="00CC6FE7"/>
    <w:rsid w:val="00CC78D7"/>
    <w:rsid w:val="00CE020D"/>
    <w:rsid w:val="00CE7978"/>
    <w:rsid w:val="00CF57FC"/>
    <w:rsid w:val="00CF747C"/>
    <w:rsid w:val="00D00C3C"/>
    <w:rsid w:val="00D01457"/>
    <w:rsid w:val="00D04198"/>
    <w:rsid w:val="00D07A46"/>
    <w:rsid w:val="00D112C1"/>
    <w:rsid w:val="00D23648"/>
    <w:rsid w:val="00D328F0"/>
    <w:rsid w:val="00D34C6D"/>
    <w:rsid w:val="00D3560F"/>
    <w:rsid w:val="00D410A1"/>
    <w:rsid w:val="00D46C1E"/>
    <w:rsid w:val="00D56ED6"/>
    <w:rsid w:val="00D62A0A"/>
    <w:rsid w:val="00D6500B"/>
    <w:rsid w:val="00D75A5A"/>
    <w:rsid w:val="00D85970"/>
    <w:rsid w:val="00D9138A"/>
    <w:rsid w:val="00DB0EAC"/>
    <w:rsid w:val="00DC1026"/>
    <w:rsid w:val="00DC5300"/>
    <w:rsid w:val="00DC5CF4"/>
    <w:rsid w:val="00DE619D"/>
    <w:rsid w:val="00E02115"/>
    <w:rsid w:val="00E066FA"/>
    <w:rsid w:val="00E14C72"/>
    <w:rsid w:val="00E16B80"/>
    <w:rsid w:val="00E447B0"/>
    <w:rsid w:val="00E47141"/>
    <w:rsid w:val="00E62647"/>
    <w:rsid w:val="00E810BB"/>
    <w:rsid w:val="00E83ED0"/>
    <w:rsid w:val="00E87C82"/>
    <w:rsid w:val="00E97C38"/>
    <w:rsid w:val="00E97E83"/>
    <w:rsid w:val="00EA5574"/>
    <w:rsid w:val="00EA7ECA"/>
    <w:rsid w:val="00EB0670"/>
    <w:rsid w:val="00ED064B"/>
    <w:rsid w:val="00ED701A"/>
    <w:rsid w:val="00EE357E"/>
    <w:rsid w:val="00EF1A79"/>
    <w:rsid w:val="00F01357"/>
    <w:rsid w:val="00F06589"/>
    <w:rsid w:val="00F11417"/>
    <w:rsid w:val="00F32011"/>
    <w:rsid w:val="00F45E3E"/>
    <w:rsid w:val="00F61782"/>
    <w:rsid w:val="00F636B6"/>
    <w:rsid w:val="00F82179"/>
    <w:rsid w:val="00F823CD"/>
    <w:rsid w:val="00F87553"/>
    <w:rsid w:val="00F87784"/>
    <w:rsid w:val="00F9724E"/>
    <w:rsid w:val="00FB69B2"/>
    <w:rsid w:val="00FB73E1"/>
    <w:rsid w:val="00FC0CE3"/>
    <w:rsid w:val="00FD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6A384C5"/>
  <w15:docId w15:val="{BEE1832C-C588-48AD-9297-9E9941D6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BBE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C0939"/>
    <w:pPr>
      <w:ind w:leftChars="200" w:left="480"/>
    </w:pPr>
  </w:style>
  <w:style w:type="character" w:customStyle="1" w:styleId="a4">
    <w:name w:val="純文字 字元"/>
    <w:aliases w:val="內文壹 字元"/>
    <w:link w:val="a5"/>
    <w:uiPriority w:val="99"/>
    <w:semiHidden/>
    <w:locked/>
    <w:rsid w:val="00727341"/>
    <w:rPr>
      <w:rFonts w:ascii="細明體" w:eastAsia="細明體" w:hAnsi="細明體" w:cs="Times New Roman"/>
    </w:rPr>
  </w:style>
  <w:style w:type="paragraph" w:styleId="a5">
    <w:name w:val="Plain Text"/>
    <w:aliases w:val="內文壹"/>
    <w:basedOn w:val="a"/>
    <w:link w:val="a4"/>
    <w:uiPriority w:val="99"/>
    <w:semiHidden/>
    <w:rsid w:val="00727341"/>
    <w:pPr>
      <w:widowControl/>
    </w:pPr>
    <w:rPr>
      <w:rFonts w:ascii="細明體" w:eastAsia="細明體" w:hAnsi="細明體"/>
    </w:rPr>
  </w:style>
  <w:style w:type="character" w:customStyle="1" w:styleId="PlainTextChar1">
    <w:name w:val="Plain Text Char1"/>
    <w:aliases w:val="內文壹 Char1"/>
    <w:uiPriority w:val="99"/>
    <w:semiHidden/>
    <w:rsid w:val="00C00561"/>
    <w:rPr>
      <w:rFonts w:ascii="細明體" w:eastAsia="細明體" w:hAnsi="Courier New" w:cs="Courier New"/>
      <w:szCs w:val="24"/>
    </w:rPr>
  </w:style>
  <w:style w:type="character" w:customStyle="1" w:styleId="1">
    <w:name w:val="純文字 字元1"/>
    <w:uiPriority w:val="99"/>
    <w:semiHidden/>
    <w:rsid w:val="00727341"/>
    <w:rPr>
      <w:rFonts w:ascii="細明體" w:eastAsia="細明體" w:hAnsi="Courier New" w:cs="Courier New"/>
      <w:sz w:val="24"/>
      <w:szCs w:val="24"/>
    </w:rPr>
  </w:style>
  <w:style w:type="character" w:styleId="a6">
    <w:name w:val="Hyperlink"/>
    <w:uiPriority w:val="99"/>
    <w:semiHidden/>
    <w:rsid w:val="00F61782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0316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locked/>
    <w:rsid w:val="000316B9"/>
    <w:rPr>
      <w:rFonts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0316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uiPriority w:val="99"/>
    <w:locked/>
    <w:rsid w:val="000316B9"/>
    <w:rPr>
      <w:rFonts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rsid w:val="00821FB1"/>
    <w:rPr>
      <w:rFonts w:ascii="Cambria" w:hAnsi="Cambria"/>
      <w:sz w:val="18"/>
      <w:szCs w:val="18"/>
    </w:rPr>
  </w:style>
  <w:style w:type="character" w:customStyle="1" w:styleId="ac">
    <w:name w:val="註解方塊文字 字元"/>
    <w:link w:val="ab"/>
    <w:uiPriority w:val="99"/>
    <w:semiHidden/>
    <w:locked/>
    <w:rsid w:val="00821FB1"/>
    <w:rPr>
      <w:rFonts w:ascii="Cambria" w:eastAsia="新細明體" w:hAnsi="Cambria" w:cs="Times New Roman"/>
      <w:sz w:val="18"/>
      <w:szCs w:val="18"/>
    </w:rPr>
  </w:style>
  <w:style w:type="paragraph" w:styleId="ad">
    <w:name w:val="footnote text"/>
    <w:basedOn w:val="a"/>
    <w:link w:val="ae"/>
    <w:uiPriority w:val="99"/>
    <w:semiHidden/>
    <w:rsid w:val="0087023F"/>
    <w:pPr>
      <w:snapToGrid w:val="0"/>
    </w:pPr>
    <w:rPr>
      <w:sz w:val="20"/>
      <w:szCs w:val="20"/>
    </w:rPr>
  </w:style>
  <w:style w:type="character" w:customStyle="1" w:styleId="ae">
    <w:name w:val="註腳文字 字元"/>
    <w:link w:val="ad"/>
    <w:uiPriority w:val="99"/>
    <w:semiHidden/>
    <w:locked/>
    <w:rsid w:val="0087023F"/>
    <w:rPr>
      <w:rFonts w:cs="Times New Roman"/>
      <w:sz w:val="20"/>
      <w:szCs w:val="20"/>
    </w:rPr>
  </w:style>
  <w:style w:type="character" w:styleId="af">
    <w:name w:val="footnote reference"/>
    <w:uiPriority w:val="99"/>
    <w:semiHidden/>
    <w:rsid w:val="0087023F"/>
    <w:rPr>
      <w:rFonts w:cs="Times New Roman"/>
      <w:vertAlign w:val="superscript"/>
    </w:rPr>
  </w:style>
  <w:style w:type="paragraph" w:styleId="af0">
    <w:name w:val="caption"/>
    <w:basedOn w:val="a"/>
    <w:next w:val="a"/>
    <w:uiPriority w:val="99"/>
    <w:qFormat/>
    <w:rsid w:val="00C76A35"/>
    <w:rPr>
      <w:sz w:val="20"/>
      <w:szCs w:val="20"/>
    </w:rPr>
  </w:style>
  <w:style w:type="table" w:styleId="af1">
    <w:name w:val="Table Grid"/>
    <w:basedOn w:val="a1"/>
    <w:uiPriority w:val="99"/>
    <w:rsid w:val="00667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rsid w:val="0087226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48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zh.wikipedia.org/wiki/%E7%AE%A1%E7%90%86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zh.wikipedia.org/wiki/%E5%93%81%E8%B3%AA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0D28BEC256444CA239541F1352FE6C" ma:contentTypeVersion="0" ma:contentTypeDescription="Create a new document." ma:contentTypeScope="" ma:versionID="48280ac5386e552f1998a11cf0228d5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01924-7A0B-4AED-9A52-DCA691929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8821F94-E387-4A1B-B4A5-AB485049F1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C03C430-52F7-4F22-9315-CD66CA426B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FDF8B3-06D1-404F-8F7E-0B3E954CF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876</Words>
  <Characters>4997</Characters>
  <Application>Microsoft Office Word</Application>
  <DocSecurity>4</DocSecurity>
  <Lines>41</Lines>
  <Paragraphs>11</Paragraphs>
  <ScaleCrop>false</ScaleCrop>
  <Company/>
  <LinksUpToDate>false</LinksUpToDate>
  <CharactersWithSpaces>5862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第二期能源國家型科技計畫</dc:title>
  <dc:subject/>
  <dc:creator>Y.L. Chou (周彥良)</dc:creator>
  <cp:keywords/>
  <dc:description/>
  <cp:lastModifiedBy>施蒨蓉</cp:lastModifiedBy>
  <cp:revision>2</cp:revision>
  <cp:lastPrinted>2015-08-07T01:02:00Z</cp:lastPrinted>
  <dcterms:created xsi:type="dcterms:W3CDTF">2016-06-06T02:11:00Z</dcterms:created>
  <dcterms:modified xsi:type="dcterms:W3CDTF">2016-06-06T02:11:00Z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0x010100170D28BEC256444CA239541F1352FE6C</vt:lpwstr>
  </property>
</Properties>
</file>