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A0" w:rsidRDefault="004F5EA0" w:rsidP="005E4EE2">
      <w:pPr>
        <w:widowControl/>
        <w:spacing w:line="338" w:lineRule="atLeast"/>
        <w:jc w:val="center"/>
        <w:rPr>
          <w:rFonts w:ascii="標楷體" w:eastAsia="標楷體" w:hAnsi="標楷體" w:cs="新細明體"/>
          <w:b/>
          <w:color w:val="4D4D4D"/>
          <w:kern w:val="0"/>
          <w:sz w:val="32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「</w:t>
      </w:r>
      <w:r w:rsidR="00CD3BC5" w:rsidRPr="005E4EE2"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消</w:t>
      </w:r>
      <w:r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費者</w:t>
      </w:r>
      <w:r w:rsidR="00CD3BC5" w:rsidRPr="005E4EE2"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保</w:t>
      </w:r>
      <w:r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護</w:t>
      </w:r>
      <w:r w:rsidR="00CD3BC5" w:rsidRPr="005E4EE2"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研究</w:t>
      </w:r>
      <w:r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」投稿文件</w:t>
      </w:r>
      <w:r w:rsidRPr="005E4EE2"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審查</w:t>
      </w:r>
      <w:r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程序及</w:t>
      </w:r>
      <w:r w:rsidRPr="005E4EE2"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原則</w:t>
      </w:r>
    </w:p>
    <w:p w:rsidR="00AE45A3" w:rsidRPr="00350120" w:rsidRDefault="004F5EA0" w:rsidP="004618CB">
      <w:pPr>
        <w:widowControl/>
        <w:spacing w:line="440" w:lineRule="exact"/>
        <w:rPr>
          <w:rFonts w:ascii="標楷體" w:eastAsia="標楷體" w:hAnsi="標楷體" w:cs="新細明體"/>
          <w:b/>
          <w:kern w:val="0"/>
          <w:sz w:val="28"/>
          <w:szCs w:val="28"/>
          <w:shd w:val="clear" w:color="auto" w:fill="FFFFFF"/>
        </w:rPr>
      </w:pPr>
      <w:r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壹、</w:t>
      </w:r>
      <w:r w:rsidR="00CD3BC5"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第一階段</w:t>
      </w:r>
      <w:r w:rsidR="0034570E"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論文</w:t>
      </w:r>
      <w:r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大綱審查程序</w:t>
      </w:r>
    </w:p>
    <w:p w:rsidR="004F5EA0" w:rsidRPr="00350120" w:rsidRDefault="004F5EA0" w:rsidP="004618CB">
      <w:pPr>
        <w:widowControl/>
        <w:spacing w:line="440" w:lineRule="exact"/>
        <w:ind w:leftChars="236" w:left="1132" w:hangingChars="202" w:hanging="566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一</w:t>
      </w:r>
      <w:r w:rsidRPr="00350120">
        <w:rPr>
          <w:rFonts w:ascii="新細明體" w:eastAsia="新細明體" w:hAnsi="新細明體" w:cs="新細明體" w:hint="eastAsia"/>
          <w:kern w:val="0"/>
          <w:sz w:val="28"/>
          <w:szCs w:val="28"/>
          <w:shd w:val="clear" w:color="auto" w:fill="FFFFFF"/>
        </w:rPr>
        <w:t>、</w:t>
      </w:r>
      <w:r w:rsidR="0034570E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由行政院消保處</w:t>
      </w: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邀請外聘學者專家就投稿大綱進行</w:t>
      </w:r>
      <w:r w:rsidR="009B6B9C" w:rsidRPr="009B6B9C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初步形式篩選</w:t>
      </w:r>
      <w:r w:rsidR="009B6B9C" w:rsidRPr="009B6B9C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程序，採</w:t>
      </w:r>
      <w:r w:rsidR="00887C81" w:rsidRPr="009B6B9C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匿名</w:t>
      </w:r>
      <w:r w:rsidRPr="009B6B9C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審查</w:t>
      </w:r>
      <w:r w:rsidR="00887C81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(</w:t>
      </w:r>
      <w:r w:rsidR="00DB7D55" w:rsidRPr="00DB7D55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受審作者的身份均不顯露</w:t>
      </w:r>
      <w:r w:rsidR="00887C81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)</w:t>
      </w:r>
      <w:r w:rsidR="009B6B9C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方式進行</w:t>
      </w:r>
      <w:r w:rsidR="00887C81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，相關</w:t>
      </w:r>
      <w:r w:rsidR="009B6B9C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初審</w:t>
      </w:r>
      <w:r w:rsidR="00887C81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原則如下表</w:t>
      </w: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：</w:t>
      </w:r>
    </w:p>
    <w:tbl>
      <w:tblPr>
        <w:tblStyle w:val="a4"/>
        <w:tblW w:w="7371" w:type="dxa"/>
        <w:tblInd w:w="1129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350120" w:rsidRPr="00350120" w:rsidTr="00476BDE">
        <w:trPr>
          <w:trHeight w:val="517"/>
        </w:trPr>
        <w:tc>
          <w:tcPr>
            <w:tcW w:w="3119" w:type="dxa"/>
          </w:tcPr>
          <w:p w:rsidR="00A64337" w:rsidRPr="00350120" w:rsidRDefault="00A64337" w:rsidP="004618C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shd w:val="clear" w:color="auto" w:fill="FFFFFF"/>
              </w:rPr>
              <w:t>審查原則</w:t>
            </w:r>
          </w:p>
        </w:tc>
        <w:tc>
          <w:tcPr>
            <w:tcW w:w="4252" w:type="dxa"/>
          </w:tcPr>
          <w:p w:rsidR="00A64337" w:rsidRPr="00350120" w:rsidRDefault="00A64337" w:rsidP="004618C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shd w:val="clear" w:color="auto" w:fill="FFFFFF"/>
              </w:rPr>
              <w:t>說明</w:t>
            </w:r>
          </w:p>
        </w:tc>
      </w:tr>
      <w:tr w:rsidR="00350120" w:rsidRPr="00350120" w:rsidTr="00476BDE">
        <w:tc>
          <w:tcPr>
            <w:tcW w:w="3119" w:type="dxa"/>
          </w:tcPr>
          <w:p w:rsidR="00A64337" w:rsidRPr="00350120" w:rsidRDefault="00A64337" w:rsidP="004618CB">
            <w:pPr>
              <w:widowControl/>
              <w:spacing w:line="440" w:lineRule="exact"/>
              <w:ind w:left="311" w:hangingChars="111" w:hanging="31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1.大綱符合「徵稿啟事」規定之研究</w:t>
            </w:r>
            <w:r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主題</w:t>
            </w:r>
          </w:p>
        </w:tc>
        <w:tc>
          <w:tcPr>
            <w:tcW w:w="4252" w:type="dxa"/>
          </w:tcPr>
          <w:p w:rsidR="00A64337" w:rsidRPr="00350120" w:rsidRDefault="00A64337" w:rsidP="004618CB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投稿消保研究之內容必須與「消費者保護」議題相關</w:t>
            </w:r>
            <w:r w:rsidR="00623737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350120" w:rsidRPr="00350120" w:rsidTr="00476BDE">
        <w:tc>
          <w:tcPr>
            <w:tcW w:w="3119" w:type="dxa"/>
          </w:tcPr>
          <w:p w:rsidR="00A64337" w:rsidRPr="00350120" w:rsidRDefault="00A64337" w:rsidP="004618CB">
            <w:pPr>
              <w:widowControl/>
              <w:spacing w:line="440" w:lineRule="exact"/>
              <w:ind w:left="311" w:hangingChars="111" w:hanging="311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2.</w:t>
            </w:r>
            <w:r w:rsidR="004618C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初步</w:t>
            </w:r>
            <w:r w:rsidR="004F5C81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論</w:t>
            </w:r>
            <w:r w:rsidR="004F5C8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述</w:t>
            </w:r>
            <w:r w:rsidR="004F5C81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基礎</w:t>
            </w: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具有</w:t>
            </w:r>
            <w:r w:rsidR="00BA0CA5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學術、</w:t>
            </w: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應用或實際參考價值</w:t>
            </w:r>
          </w:p>
        </w:tc>
        <w:tc>
          <w:tcPr>
            <w:tcW w:w="4252" w:type="dxa"/>
          </w:tcPr>
          <w:p w:rsidR="00A64337" w:rsidRPr="00350120" w:rsidRDefault="00A64337" w:rsidP="004618CB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消保研究發行目的係為提升學術研</w:t>
            </w:r>
            <w:r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究風氣</w:t>
            </w: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及建立相關行政業務推動之立論基礎，故投稿內容必須具有實際之參考價值，而非僅是</w:t>
            </w:r>
            <w:r w:rsidR="004F5EA0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學術研究或假設性</w:t>
            </w: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論談。</w:t>
            </w:r>
          </w:p>
        </w:tc>
      </w:tr>
      <w:tr w:rsidR="00350120" w:rsidRPr="00350120" w:rsidTr="00476BDE">
        <w:tc>
          <w:tcPr>
            <w:tcW w:w="3119" w:type="dxa"/>
          </w:tcPr>
          <w:p w:rsidR="00A64337" w:rsidRPr="00350120" w:rsidRDefault="002B5712" w:rsidP="004618CB">
            <w:pPr>
              <w:widowControl/>
              <w:spacing w:line="440" w:lineRule="exact"/>
              <w:ind w:left="311" w:hangingChars="111" w:hanging="31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3</w:t>
            </w:r>
            <w:r w:rsidR="00A64337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8178F2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是否創新、</w:t>
            </w:r>
            <w:r w:rsidR="00430103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與</w:t>
            </w:r>
            <w:r w:rsidR="00055F5E"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消費者保護</w:t>
            </w:r>
            <w:r w:rsidR="00055F5E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政策及</w:t>
            </w:r>
            <w:r w:rsidR="00055F5E"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行政</w:t>
            </w:r>
            <w:r w:rsidR="00055F5E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、</w:t>
            </w:r>
            <w:r w:rsidR="00A64337"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新興消費者保護議題</w:t>
            </w:r>
            <w:r w:rsidR="00F01A00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趨勢</w:t>
            </w:r>
            <w:r w:rsidR="00430103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相關性</w:t>
            </w:r>
            <w:r w:rsidR="00A64337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等</w:t>
            </w:r>
          </w:p>
        </w:tc>
        <w:tc>
          <w:tcPr>
            <w:tcW w:w="4252" w:type="dxa"/>
          </w:tcPr>
          <w:p w:rsidR="00A64337" w:rsidRPr="00350120" w:rsidRDefault="00A64337" w:rsidP="004618CB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近來消保研究刊物之主題均偏向法制</w:t>
            </w:r>
            <w:r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與</w:t>
            </w: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契約相關議題之論著</w:t>
            </w:r>
            <w:r w:rsidR="005F7C3D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，考量科技發展衍生社會經濟快速變革情況，</w:t>
            </w:r>
            <w:r w:rsidR="00430103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爰</w:t>
            </w:r>
            <w:r w:rsidR="005F7C3D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鼓勵投稿人多撰擬不同類型之學術或實務論著，俾供行政機關執行消保業務參採。</w:t>
            </w:r>
          </w:p>
        </w:tc>
      </w:tr>
    </w:tbl>
    <w:p w:rsidR="005F7C3D" w:rsidRPr="00E00670" w:rsidRDefault="005F7C3D" w:rsidP="004618CB">
      <w:pPr>
        <w:widowControl/>
        <w:spacing w:line="440" w:lineRule="exact"/>
        <w:ind w:leftChars="178" w:left="993" w:hangingChars="202" w:hanging="566"/>
        <w:rPr>
          <w:rFonts w:ascii="標楷體" w:eastAsia="標楷體" w:hAnsi="標楷體" w:cs="新細明體"/>
          <w:strike/>
          <w:kern w:val="0"/>
          <w:sz w:val="28"/>
          <w:szCs w:val="28"/>
          <w:shd w:val="clear" w:color="auto" w:fill="FFFFFF"/>
        </w:rPr>
      </w:pP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二、投</w:t>
      </w:r>
      <w:r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稿文件依上開審查原則，</w:t>
      </w:r>
      <w:r w:rsidR="002D7364"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由審查人評定是否通過第一階段審查</w:t>
      </w:r>
      <w:r w:rsidR="00DB7D55"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；</w:t>
      </w:r>
      <w:r w:rsidR="00DB7D55" w:rsidRPr="00E00670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不符合本刊性質、形式要件者，</w:t>
      </w:r>
      <w:r w:rsidR="00DB7D55"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經</w:t>
      </w:r>
      <w:r w:rsidR="00DB7D55" w:rsidRPr="00E00670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討論確定後，逕予退稿</w:t>
      </w:r>
      <w:r w:rsidR="00DB7D55"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。</w:t>
      </w:r>
    </w:p>
    <w:p w:rsidR="00E51CBA" w:rsidRPr="00E00670" w:rsidRDefault="00E51CBA" w:rsidP="004618CB">
      <w:pPr>
        <w:widowControl/>
        <w:spacing w:line="440" w:lineRule="exact"/>
        <w:ind w:leftChars="178" w:left="993" w:hangingChars="202" w:hanging="566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三、同一投稿者，至多以連續刊登2期為</w:t>
      </w:r>
      <w:r w:rsidR="00C427FB"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原則</w:t>
      </w:r>
      <w:r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，惟</w:t>
      </w:r>
      <w:r w:rsidR="00C427FB"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若</w:t>
      </w:r>
      <w:r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主題對行政機關業務之推動具即時性或重大助益時，得</w:t>
      </w:r>
      <w:r w:rsidR="00FB4728"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經審查人</w:t>
      </w:r>
      <w:r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衡酌</w:t>
      </w:r>
      <w:r w:rsidR="00B950CE"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同意</w:t>
      </w:r>
      <w:r w:rsidRPr="00E0067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後收納。</w:t>
      </w:r>
    </w:p>
    <w:p w:rsidR="004F5EA0" w:rsidRPr="00350120" w:rsidRDefault="004F5EA0" w:rsidP="004618CB">
      <w:pPr>
        <w:widowControl/>
        <w:spacing w:beforeLines="50" w:before="180" w:line="440" w:lineRule="exact"/>
        <w:ind w:left="566" w:hangingChars="202" w:hanging="566"/>
        <w:rPr>
          <w:rFonts w:ascii="標楷體" w:eastAsia="標楷體" w:hAnsi="標楷體" w:cs="新細明體"/>
          <w:b/>
          <w:kern w:val="0"/>
          <w:sz w:val="28"/>
          <w:szCs w:val="28"/>
          <w:shd w:val="clear" w:color="auto" w:fill="FFFFFF"/>
        </w:rPr>
      </w:pPr>
      <w:r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貳</w:t>
      </w:r>
      <w:r w:rsidRPr="00350120">
        <w:rPr>
          <w:rFonts w:ascii="新細明體" w:eastAsia="新細明體" w:hAnsi="新細明體" w:cs="新細明體" w:hint="eastAsia"/>
          <w:b/>
          <w:kern w:val="0"/>
          <w:sz w:val="28"/>
          <w:szCs w:val="28"/>
          <w:shd w:val="clear" w:color="auto" w:fill="FFFFFF"/>
        </w:rPr>
        <w:t>、</w:t>
      </w:r>
      <w:r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第二階段投稿論文(全文)審查程序</w:t>
      </w:r>
    </w:p>
    <w:p w:rsidR="004F5EA0" w:rsidRDefault="00887C81" w:rsidP="004618CB">
      <w:pPr>
        <w:widowControl/>
        <w:spacing w:line="440" w:lineRule="exact"/>
        <w:ind w:leftChars="177" w:left="991" w:hangingChars="202" w:hanging="566"/>
        <w:rPr>
          <w:rFonts w:ascii="標楷體" w:eastAsia="標楷體" w:hAnsi="標楷體" w:cs="新細明體"/>
          <w:color w:val="4D4D4D"/>
          <w:kern w:val="0"/>
          <w:sz w:val="28"/>
          <w:szCs w:val="28"/>
          <w:shd w:val="clear" w:color="auto" w:fill="FFFFFF"/>
        </w:rPr>
      </w:pPr>
      <w:r w:rsidRPr="00887C81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一、由本刊物第一階段外聘學者專家</w:t>
      </w:r>
      <w:r w:rsidR="007951AD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接續</w:t>
      </w:r>
      <w:r w:rsidRPr="00887C81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就稿件全文進行實質內容之審查，並對投稿</w:t>
      </w:r>
      <w:r w:rsidR="007951AD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文件</w:t>
      </w:r>
      <w:r w:rsidRPr="00887C81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提出相關建議意見。</w:t>
      </w:r>
    </w:p>
    <w:p w:rsidR="00887C81" w:rsidRDefault="00887C81" w:rsidP="004618CB">
      <w:pPr>
        <w:widowControl/>
        <w:spacing w:line="440" w:lineRule="exact"/>
        <w:ind w:leftChars="177" w:left="991" w:hangingChars="202" w:hanging="566"/>
        <w:rPr>
          <w:rFonts w:ascii="標楷體" w:eastAsia="標楷體" w:hAnsi="標楷體" w:cs="新細明體"/>
          <w:color w:val="4D4D4D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二</w:t>
      </w:r>
      <w:r w:rsidR="007951AD">
        <w:rPr>
          <w:rFonts w:ascii="新細明體" w:eastAsia="新細明體" w:hAnsi="新細明體" w:cs="新細明體" w:hint="eastAsia"/>
          <w:color w:val="4D4D4D"/>
          <w:kern w:val="0"/>
          <w:sz w:val="28"/>
          <w:szCs w:val="28"/>
          <w:shd w:val="clear" w:color="auto" w:fill="FFFFFF"/>
        </w:rPr>
        <w:t>、</w:t>
      </w:r>
      <w:r w:rsidR="007951AD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前揭</w:t>
      </w:r>
      <w:r w:rsidR="007951AD" w:rsidRPr="00887C81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外聘學者專家</w:t>
      </w:r>
      <w:r w:rsidR="007951AD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倘因故無法進行第二階段審查，得由本處另覓合適之人選完成審查任務。</w:t>
      </w:r>
    </w:p>
    <w:p w:rsidR="00AF3DBB" w:rsidRPr="00F95891" w:rsidRDefault="007951AD" w:rsidP="004618CB">
      <w:pPr>
        <w:widowControl/>
        <w:spacing w:line="440" w:lineRule="exact"/>
        <w:ind w:leftChars="177" w:left="991" w:hangingChars="202" w:hanging="566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lastRenderedPageBreak/>
        <w:t>三、</w:t>
      </w:r>
      <w:r w:rsidR="00DB7D55"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審稿意見</w:t>
      </w:r>
      <w:r w:rsidR="00DB7D55"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將分為3類：(1</w:t>
      </w:r>
      <w:r w:rsidR="00DB7D55"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)直接</w:t>
      </w:r>
      <w:r w:rsidR="00DB7D55"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刊登；</w:t>
      </w:r>
      <w:r w:rsidR="00DB7D55"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(2)修正後</w:t>
      </w:r>
      <w:r w:rsidR="00DB7D55"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刊登；</w:t>
      </w:r>
      <w:r w:rsidR="00DB7D55"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(3) 不</w:t>
      </w:r>
      <w:r w:rsidR="00AF3DBB"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建議採用</w:t>
      </w:r>
      <w:r w:rsidR="00DB7D55"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。</w:t>
      </w:r>
    </w:p>
    <w:p w:rsidR="00DB7D55" w:rsidRPr="00F95891" w:rsidRDefault="00AF3DBB" w:rsidP="004618CB">
      <w:pPr>
        <w:widowControl/>
        <w:spacing w:line="440" w:lineRule="exact"/>
        <w:ind w:leftChars="177" w:left="991" w:hangingChars="202" w:hanging="566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四</w:t>
      </w:r>
      <w:r w:rsidRPr="00F95891">
        <w:rPr>
          <w:rFonts w:ascii="新細明體" w:eastAsia="新細明體" w:hAnsi="新細明體" w:cs="新細明體" w:hint="eastAsia"/>
          <w:kern w:val="0"/>
          <w:sz w:val="28"/>
          <w:szCs w:val="28"/>
          <w:shd w:val="clear" w:color="auto" w:fill="FFFFFF"/>
        </w:rPr>
        <w:t>、</w:t>
      </w:r>
      <w:r w:rsidR="00DB7D55"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審稿意見為「修正後</w:t>
      </w:r>
      <w:r w:rsidR="00DB7D55"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刊登</w:t>
      </w:r>
      <w:r w:rsidR="00DB7D55"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」者，</w:t>
      </w:r>
      <w:r w:rsidR="00DB7D55"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作者應</w:t>
      </w:r>
      <w:r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於期限內</w:t>
      </w:r>
      <w:r w:rsidR="00DB7D55"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就審查委員提出之建議意見修正文稿內容，或提出相關說明後，方可收錄</w:t>
      </w:r>
      <w:r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。</w:t>
      </w:r>
      <w:r w:rsidR="00DB7D55"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審稿意見為</w:t>
      </w:r>
      <w:r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「</w:t>
      </w:r>
      <w:r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不</w:t>
      </w:r>
      <w:r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建議採用」</w:t>
      </w:r>
      <w:r w:rsidR="00DB7D55"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者，</w:t>
      </w:r>
      <w:r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將</w:t>
      </w:r>
      <w:r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逕予退稿</w:t>
      </w:r>
      <w:r w:rsidR="00DB7D55"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不予刊登。</w:t>
      </w:r>
    </w:p>
    <w:p w:rsidR="00AF3DBB" w:rsidRPr="00F95891" w:rsidRDefault="00AF3DBB" w:rsidP="004618CB">
      <w:pPr>
        <w:widowControl/>
        <w:spacing w:beforeLines="50" w:before="180" w:line="440" w:lineRule="exact"/>
        <w:ind w:left="566" w:hangingChars="202" w:hanging="566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95891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參</w:t>
      </w:r>
      <w:r w:rsidRPr="00F95891">
        <w:rPr>
          <w:rFonts w:ascii="標楷體" w:eastAsia="標楷體" w:hAnsi="標楷體"/>
          <w:b/>
          <w:sz w:val="28"/>
          <w:szCs w:val="28"/>
          <w:shd w:val="clear" w:color="auto" w:fill="FFFFFF"/>
        </w:rPr>
        <w:t>、撤稿</w:t>
      </w:r>
    </w:p>
    <w:p w:rsidR="00AF3DBB" w:rsidRPr="00F95891" w:rsidRDefault="00AF3DBB" w:rsidP="004618CB">
      <w:pPr>
        <w:widowControl/>
        <w:spacing w:line="440" w:lineRule="exac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一</w:t>
      </w:r>
      <w:r w:rsidRPr="00F95891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、</w:t>
      </w: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投稿者撤稿之要求，需以書面（掛號交寄</w:t>
      </w:r>
      <w:r w:rsidRPr="00F95891">
        <w:rPr>
          <w:rFonts w:ascii="標楷體" w:eastAsia="標楷體" w:hAnsi="標楷體" w:hint="eastAsia"/>
          <w:sz w:val="28"/>
          <w:szCs w:val="28"/>
          <w:shd w:val="clear" w:color="auto" w:fill="FFFFFF"/>
        </w:rPr>
        <w:t>或電子郵件敘明</w:t>
      </w: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）提出</w:t>
      </w:r>
      <w:r w:rsidRPr="00F95891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</w:p>
    <w:p w:rsidR="00AF3DBB" w:rsidRPr="00F95891" w:rsidRDefault="00AF3DBB" w:rsidP="004618CB">
      <w:pPr>
        <w:widowControl/>
        <w:spacing w:line="440" w:lineRule="exac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二</w:t>
      </w:r>
      <w:r w:rsidRPr="00F95891">
        <w:rPr>
          <w:rFonts w:hint="eastAsia"/>
          <w:sz w:val="28"/>
          <w:szCs w:val="28"/>
          <w:shd w:val="clear" w:color="auto" w:fill="FFFFFF"/>
        </w:rPr>
        <w:t>、</w:t>
      </w: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為避免資源浪費，凡投稿本刊之文章，如於</w:t>
      </w:r>
      <w:r w:rsidRPr="00F95891">
        <w:rPr>
          <w:rFonts w:ascii="標楷體" w:eastAsia="標楷體" w:hAnsi="標楷體" w:hint="eastAsia"/>
          <w:sz w:val="28"/>
          <w:szCs w:val="28"/>
          <w:shd w:val="clear" w:color="auto" w:fill="FFFFFF"/>
        </w:rPr>
        <w:t>第二階段</w:t>
      </w: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審</w:t>
      </w:r>
      <w:r w:rsidRPr="00F95891">
        <w:rPr>
          <w:rFonts w:ascii="標楷體" w:eastAsia="標楷體" w:hAnsi="標楷體" w:hint="eastAsia"/>
          <w:sz w:val="28"/>
          <w:szCs w:val="28"/>
          <w:shd w:val="clear" w:color="auto" w:fill="FFFFFF"/>
        </w:rPr>
        <w:t>查時</w:t>
      </w: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提出撤稿要求，本刊</w:t>
      </w:r>
      <w:r w:rsidRPr="00F95891">
        <w:rPr>
          <w:rFonts w:ascii="標楷體" w:eastAsia="標楷體" w:hAnsi="標楷體" w:hint="eastAsia"/>
          <w:sz w:val="28"/>
          <w:szCs w:val="28"/>
          <w:shd w:val="clear" w:color="auto" w:fill="FFFFFF"/>
        </w:rPr>
        <w:t>得於</w:t>
      </w:r>
      <w:r w:rsidR="00D35BA5">
        <w:rPr>
          <w:rFonts w:ascii="標楷體" w:eastAsia="標楷體" w:hAnsi="標楷體" w:hint="eastAsia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年內不接受該投稿者投稿</w:t>
      </w:r>
      <w:r w:rsidRPr="00F95891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</w:p>
    <w:p w:rsidR="00AF3DBB" w:rsidRPr="00F95891" w:rsidRDefault="00AF3DBB" w:rsidP="004618CB">
      <w:pPr>
        <w:widowControl/>
        <w:spacing w:line="440" w:lineRule="exact"/>
        <w:ind w:leftChars="177" w:left="991" w:hangingChars="202" w:hanging="566"/>
        <w:jc w:val="both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三</w:t>
      </w:r>
      <w:r w:rsidRPr="00F95891">
        <w:rPr>
          <w:rFonts w:hint="eastAsia"/>
          <w:sz w:val="28"/>
          <w:szCs w:val="28"/>
          <w:shd w:val="clear" w:color="auto" w:fill="FFFFFF"/>
        </w:rPr>
        <w:t>、</w:t>
      </w: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因大幅修改需要延期交稿者，需以書面（掛號交寄</w:t>
      </w:r>
      <w:r w:rsidRPr="00F95891">
        <w:rPr>
          <w:rFonts w:ascii="標楷體" w:eastAsia="標楷體" w:hAnsi="標楷體" w:hint="eastAsia"/>
          <w:sz w:val="28"/>
          <w:szCs w:val="28"/>
          <w:shd w:val="clear" w:color="auto" w:fill="FFFFFF"/>
        </w:rPr>
        <w:t>或電子郵件敘明</w:t>
      </w: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）通知，本刊統一給予</w:t>
      </w:r>
      <w:r w:rsidRPr="00F95891">
        <w:rPr>
          <w:rFonts w:ascii="標楷體" w:eastAsia="標楷體" w:hAnsi="標楷體" w:hint="eastAsia"/>
          <w:sz w:val="28"/>
          <w:szCs w:val="28"/>
          <w:shd w:val="clear" w:color="auto" w:fill="FFFFFF"/>
        </w:rPr>
        <w:t>延長2</w:t>
      </w: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星期之時間修改。如未能於規定期限內修改完成者，</w:t>
      </w:r>
      <w:r w:rsidR="00A15803" w:rsidRPr="00F95891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將</w:t>
      </w:r>
      <w:r w:rsidR="00A15803" w:rsidRPr="00F95891"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  <w:t>逕予退稿不予刊登。</w:t>
      </w:r>
      <w:r w:rsidRPr="00F95891">
        <w:rPr>
          <w:rFonts w:ascii="標楷體" w:eastAsia="標楷體" w:hAnsi="標楷體"/>
          <w:sz w:val="28"/>
          <w:szCs w:val="28"/>
          <w:shd w:val="clear" w:color="auto" w:fill="FFFFFF"/>
        </w:rPr>
        <w:t>惟有特殊原因者，得提出書面說明，修改期限另外計算。</w:t>
      </w:r>
    </w:p>
    <w:p w:rsidR="00DB7D55" w:rsidRPr="00887C81" w:rsidRDefault="00DB7D55" w:rsidP="00887C81">
      <w:pPr>
        <w:widowControl/>
        <w:spacing w:line="480" w:lineRule="exact"/>
        <w:ind w:leftChars="177" w:left="991" w:hangingChars="202" w:hanging="566"/>
        <w:rPr>
          <w:rFonts w:ascii="標楷體" w:eastAsia="標楷體" w:hAnsi="標楷體" w:cs="新細明體"/>
          <w:color w:val="4D4D4D"/>
          <w:kern w:val="0"/>
          <w:sz w:val="28"/>
          <w:szCs w:val="28"/>
          <w:shd w:val="clear" w:color="auto" w:fill="FFFFFF"/>
        </w:rPr>
      </w:pPr>
    </w:p>
    <w:sectPr w:rsidR="00DB7D55" w:rsidRPr="00887C8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99" w:rsidRDefault="000E6099" w:rsidP="004F5EA0">
      <w:r>
        <w:separator/>
      </w:r>
    </w:p>
  </w:endnote>
  <w:endnote w:type="continuationSeparator" w:id="0">
    <w:p w:rsidR="000E6099" w:rsidRDefault="000E6099" w:rsidP="004F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173526"/>
      <w:docPartObj>
        <w:docPartGallery w:val="Page Numbers (Bottom of Page)"/>
        <w:docPartUnique/>
      </w:docPartObj>
    </w:sdtPr>
    <w:sdtEndPr/>
    <w:sdtContent>
      <w:p w:rsidR="009F1BB4" w:rsidRDefault="009F1B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BA5" w:rsidRPr="00D35BA5">
          <w:rPr>
            <w:noProof/>
            <w:lang w:val="zh-TW"/>
          </w:rPr>
          <w:t>2</w:t>
        </w:r>
        <w:r>
          <w:fldChar w:fldCharType="end"/>
        </w:r>
      </w:p>
    </w:sdtContent>
  </w:sdt>
  <w:p w:rsidR="009F1BB4" w:rsidRDefault="009F1B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99" w:rsidRDefault="000E6099" w:rsidP="004F5EA0">
      <w:r>
        <w:separator/>
      </w:r>
    </w:p>
  </w:footnote>
  <w:footnote w:type="continuationSeparator" w:id="0">
    <w:p w:rsidR="000E6099" w:rsidRDefault="000E6099" w:rsidP="004F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BC2" w:rsidRPr="00F53BC2" w:rsidRDefault="00F53BC2" w:rsidP="00F53BC2">
    <w:pPr>
      <w:pStyle w:val="a5"/>
      <w:jc w:val="right"/>
      <w:rPr>
        <w:rFonts w:ascii="標楷體" w:eastAsia="標楷體" w:hAnsi="標楷體"/>
        <w:sz w:val="22"/>
        <w:szCs w:val="22"/>
      </w:rPr>
    </w:pPr>
    <w:r w:rsidRPr="00F53BC2">
      <w:rPr>
        <w:rFonts w:ascii="標楷體" w:eastAsia="標楷體" w:hAnsi="標楷體" w:hint="eastAsia"/>
        <w:sz w:val="22"/>
        <w:szCs w:val="22"/>
      </w:rPr>
      <w:t>附件三-消保研究投稿文件審查程序及原則</w:t>
    </w:r>
  </w:p>
  <w:p w:rsidR="00F53BC2" w:rsidRDefault="00F53B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1B3"/>
    <w:multiLevelType w:val="multilevel"/>
    <w:tmpl w:val="A5682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836DE"/>
    <w:multiLevelType w:val="multilevel"/>
    <w:tmpl w:val="39D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770F6"/>
    <w:multiLevelType w:val="multilevel"/>
    <w:tmpl w:val="C9B6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C3CEE"/>
    <w:multiLevelType w:val="multilevel"/>
    <w:tmpl w:val="8E1E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4B72F5"/>
    <w:multiLevelType w:val="multilevel"/>
    <w:tmpl w:val="E8C0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A3"/>
    <w:rsid w:val="00055F5E"/>
    <w:rsid w:val="000D02BF"/>
    <w:rsid w:val="000E6099"/>
    <w:rsid w:val="001108CC"/>
    <w:rsid w:val="001A638E"/>
    <w:rsid w:val="001F08A4"/>
    <w:rsid w:val="002826BD"/>
    <w:rsid w:val="002B5712"/>
    <w:rsid w:val="002D7364"/>
    <w:rsid w:val="0034570E"/>
    <w:rsid w:val="00350120"/>
    <w:rsid w:val="00396733"/>
    <w:rsid w:val="00430103"/>
    <w:rsid w:val="00437383"/>
    <w:rsid w:val="004618CB"/>
    <w:rsid w:val="00476BDE"/>
    <w:rsid w:val="004C0605"/>
    <w:rsid w:val="004F5C81"/>
    <w:rsid w:val="004F5EA0"/>
    <w:rsid w:val="00512424"/>
    <w:rsid w:val="00560E11"/>
    <w:rsid w:val="005E4EE2"/>
    <w:rsid w:val="005F7C3D"/>
    <w:rsid w:val="00622014"/>
    <w:rsid w:val="00623737"/>
    <w:rsid w:val="0073664E"/>
    <w:rsid w:val="00765F81"/>
    <w:rsid w:val="007951AD"/>
    <w:rsid w:val="008178F2"/>
    <w:rsid w:val="00887C81"/>
    <w:rsid w:val="008C5CEA"/>
    <w:rsid w:val="009404A8"/>
    <w:rsid w:val="009B6B9C"/>
    <w:rsid w:val="009D084D"/>
    <w:rsid w:val="009F1BB4"/>
    <w:rsid w:val="00A15803"/>
    <w:rsid w:val="00A614E0"/>
    <w:rsid w:val="00A64337"/>
    <w:rsid w:val="00A94AFA"/>
    <w:rsid w:val="00AE45A3"/>
    <w:rsid w:val="00AF3DBB"/>
    <w:rsid w:val="00B51FDE"/>
    <w:rsid w:val="00B84198"/>
    <w:rsid w:val="00B950CE"/>
    <w:rsid w:val="00BA0CA5"/>
    <w:rsid w:val="00C427FB"/>
    <w:rsid w:val="00CD3BC5"/>
    <w:rsid w:val="00D35BA5"/>
    <w:rsid w:val="00D4590D"/>
    <w:rsid w:val="00DB7D55"/>
    <w:rsid w:val="00DD35FE"/>
    <w:rsid w:val="00E00670"/>
    <w:rsid w:val="00E51CBA"/>
    <w:rsid w:val="00F01A00"/>
    <w:rsid w:val="00F53BC2"/>
    <w:rsid w:val="00F95891"/>
    <w:rsid w:val="00FB4728"/>
    <w:rsid w:val="00F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25AC41-42AC-4E75-A976-BFB3A498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BC5"/>
    <w:pPr>
      <w:ind w:leftChars="200" w:left="480"/>
    </w:pPr>
  </w:style>
  <w:style w:type="table" w:styleId="a4">
    <w:name w:val="Table Grid"/>
    <w:basedOn w:val="a1"/>
    <w:uiPriority w:val="39"/>
    <w:rsid w:val="00A64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5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5E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5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5EA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5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4570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F3D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邱琦閔</dc:creator>
  <cp:keywords/>
  <dc:description/>
  <cp:lastModifiedBy>邱琦閔</cp:lastModifiedBy>
  <cp:revision>2</cp:revision>
  <dcterms:created xsi:type="dcterms:W3CDTF">2022-09-01T08:17:00Z</dcterms:created>
  <dcterms:modified xsi:type="dcterms:W3CDTF">2022-09-01T08:17:00Z</dcterms:modified>
</cp:coreProperties>
</file>